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252A9" w14:textId="68C5CD6C" w:rsidR="003F74C8" w:rsidRPr="003F74C8" w:rsidRDefault="003F74C8" w:rsidP="003F74C8">
      <w:pPr>
        <w:spacing w:after="0" w:line="240" w:lineRule="auto"/>
        <w:rPr>
          <w:b/>
        </w:rPr>
      </w:pPr>
      <w:r w:rsidRPr="003F74C8">
        <w:rPr>
          <w:b/>
        </w:rPr>
        <w:t>Remarks of Pamela B. Teaster, Ph.D.</w:t>
      </w:r>
    </w:p>
    <w:p w14:paraId="0766854D" w14:textId="681AC5BF" w:rsidR="003F74C8" w:rsidRPr="003F74C8" w:rsidRDefault="003F74C8" w:rsidP="003F74C8">
      <w:pPr>
        <w:spacing w:after="0" w:line="240" w:lineRule="auto"/>
        <w:rPr>
          <w:b/>
        </w:rPr>
      </w:pPr>
      <w:r w:rsidRPr="003F74C8">
        <w:rPr>
          <w:b/>
        </w:rPr>
        <w:t>Meeting of the Elder Justice Coordinating Council</w:t>
      </w:r>
    </w:p>
    <w:p w14:paraId="66212905" w14:textId="7AB5D1BC" w:rsidR="003F74C8" w:rsidRPr="003F74C8" w:rsidRDefault="003F74C8" w:rsidP="003F74C8">
      <w:pPr>
        <w:spacing w:after="0" w:line="240" w:lineRule="auto"/>
        <w:rPr>
          <w:b/>
        </w:rPr>
      </w:pPr>
      <w:r w:rsidRPr="003F74C8">
        <w:rPr>
          <w:b/>
        </w:rPr>
        <w:t>Tuesday, December 3, 2019</w:t>
      </w:r>
    </w:p>
    <w:p w14:paraId="2AA573F8" w14:textId="77777777" w:rsidR="003F74C8" w:rsidRDefault="003F74C8" w:rsidP="003F74C8">
      <w:pPr>
        <w:spacing w:after="0" w:line="240" w:lineRule="auto"/>
      </w:pPr>
    </w:p>
    <w:p w14:paraId="6489814D" w14:textId="6AE33CEE" w:rsidR="00347CC1" w:rsidRPr="00186101" w:rsidRDefault="00A65FD3" w:rsidP="00862AFF">
      <w:pPr>
        <w:spacing w:after="0" w:line="240" w:lineRule="auto"/>
        <w:rPr>
          <w:sz w:val="24"/>
          <w:szCs w:val="24"/>
        </w:rPr>
      </w:pPr>
      <w:r w:rsidRPr="00186101">
        <w:rPr>
          <w:sz w:val="24"/>
          <w:szCs w:val="24"/>
        </w:rPr>
        <w:t>Thank y</w:t>
      </w:r>
      <w:r w:rsidR="007D2310" w:rsidRPr="00186101">
        <w:rPr>
          <w:sz w:val="24"/>
          <w:szCs w:val="24"/>
        </w:rPr>
        <w:t>ou so very much</w:t>
      </w:r>
      <w:r w:rsidRPr="00186101">
        <w:rPr>
          <w:sz w:val="24"/>
          <w:szCs w:val="24"/>
        </w:rPr>
        <w:t xml:space="preserve">, </w:t>
      </w:r>
      <w:r w:rsidR="003968D5" w:rsidRPr="00186101">
        <w:rPr>
          <w:sz w:val="24"/>
          <w:szCs w:val="24"/>
        </w:rPr>
        <w:t xml:space="preserve">especially </w:t>
      </w:r>
      <w:r w:rsidRPr="00186101">
        <w:rPr>
          <w:sz w:val="24"/>
          <w:szCs w:val="24"/>
        </w:rPr>
        <w:t xml:space="preserve">Secretary </w:t>
      </w:r>
      <w:r w:rsidR="003D4AC5" w:rsidRPr="00186101">
        <w:rPr>
          <w:sz w:val="24"/>
          <w:szCs w:val="24"/>
        </w:rPr>
        <w:t xml:space="preserve">Lance </w:t>
      </w:r>
      <w:r w:rsidRPr="00186101">
        <w:rPr>
          <w:sz w:val="24"/>
          <w:szCs w:val="24"/>
        </w:rPr>
        <w:t xml:space="preserve">Robertson, and Ms. Hilary Dalin, </w:t>
      </w:r>
      <w:r w:rsidR="003968D5" w:rsidRPr="00186101">
        <w:rPr>
          <w:sz w:val="24"/>
          <w:szCs w:val="24"/>
        </w:rPr>
        <w:t xml:space="preserve">for Inviting me </w:t>
      </w:r>
      <w:r w:rsidR="007D2310" w:rsidRPr="00186101">
        <w:rPr>
          <w:sz w:val="24"/>
          <w:szCs w:val="24"/>
        </w:rPr>
        <w:t>to make opening remarks for this December 3</w:t>
      </w:r>
      <w:r w:rsidR="007D2310" w:rsidRPr="00186101">
        <w:rPr>
          <w:sz w:val="24"/>
          <w:szCs w:val="24"/>
          <w:vertAlign w:val="superscript"/>
        </w:rPr>
        <w:t>rd</w:t>
      </w:r>
      <w:r w:rsidR="007D2310" w:rsidRPr="00186101">
        <w:rPr>
          <w:sz w:val="24"/>
          <w:szCs w:val="24"/>
        </w:rPr>
        <w:t xml:space="preserve"> meeting of the Elder Justice Coordinating Council.  For this section of the meeting</w:t>
      </w:r>
      <w:r w:rsidR="00E75467" w:rsidRPr="00186101">
        <w:rPr>
          <w:sz w:val="24"/>
          <w:szCs w:val="24"/>
        </w:rPr>
        <w:t>,</w:t>
      </w:r>
      <w:r w:rsidR="007D2310" w:rsidRPr="00186101">
        <w:rPr>
          <w:sz w:val="24"/>
          <w:szCs w:val="24"/>
        </w:rPr>
        <w:t xml:space="preserve"> I am joined by wonderful colleagues, Lori Smetanka, Executive Dir</w:t>
      </w:r>
      <w:r w:rsidR="005B10B3" w:rsidRPr="00186101">
        <w:rPr>
          <w:sz w:val="24"/>
          <w:szCs w:val="24"/>
        </w:rPr>
        <w:t>ector of Consumer Voice, and Robert “Bob”</w:t>
      </w:r>
      <w:r w:rsidR="007D2310" w:rsidRPr="00186101">
        <w:rPr>
          <w:sz w:val="24"/>
          <w:szCs w:val="24"/>
        </w:rPr>
        <w:t xml:space="preserve"> Blancato, National Coordinator for the Elder Justice Coalition.  Bob Blancato</w:t>
      </w:r>
      <w:r w:rsidR="00E75467" w:rsidRPr="00186101">
        <w:rPr>
          <w:sz w:val="24"/>
          <w:szCs w:val="24"/>
        </w:rPr>
        <w:t>, whom I came to know through our mutual work for the National Committee for the Prevention of Elder Abuse,</w:t>
      </w:r>
      <w:r w:rsidR="007D2310" w:rsidRPr="00186101">
        <w:rPr>
          <w:sz w:val="24"/>
          <w:szCs w:val="24"/>
        </w:rPr>
        <w:t xml:space="preserve"> has been my mentor and dear friend for nearly 20 years—he has guided me both personally and professionally, and he continues to do so to this day.  Thank you, Bob.</w:t>
      </w:r>
    </w:p>
    <w:p w14:paraId="1D4DD5EC" w14:textId="77777777" w:rsidR="00862AFF" w:rsidRDefault="00862AFF" w:rsidP="00862AFF">
      <w:pPr>
        <w:spacing w:after="0" w:line="240" w:lineRule="auto"/>
        <w:rPr>
          <w:sz w:val="24"/>
          <w:szCs w:val="24"/>
        </w:rPr>
      </w:pPr>
    </w:p>
    <w:p w14:paraId="0A324D67" w14:textId="26802666" w:rsidR="001A1C1D" w:rsidRPr="00186101" w:rsidRDefault="007D2310" w:rsidP="00862AFF">
      <w:pPr>
        <w:spacing w:after="0" w:line="240" w:lineRule="auto"/>
        <w:rPr>
          <w:rFonts w:cstheme="minorHAnsi"/>
          <w:sz w:val="24"/>
          <w:szCs w:val="24"/>
        </w:rPr>
      </w:pPr>
      <w:r w:rsidRPr="00186101">
        <w:rPr>
          <w:sz w:val="24"/>
          <w:szCs w:val="24"/>
        </w:rPr>
        <w:t>I have been privileged to conduct research on elder abuse for over 20 years</w:t>
      </w:r>
      <w:r w:rsidR="00AC3805" w:rsidRPr="00186101">
        <w:rPr>
          <w:sz w:val="24"/>
          <w:szCs w:val="24"/>
        </w:rPr>
        <w:t xml:space="preserve"> now</w:t>
      </w:r>
      <w:r w:rsidRPr="00186101">
        <w:rPr>
          <w:sz w:val="24"/>
          <w:szCs w:val="24"/>
        </w:rPr>
        <w:t>, and</w:t>
      </w:r>
      <w:r w:rsidR="00100702" w:rsidRPr="00186101">
        <w:rPr>
          <w:sz w:val="24"/>
          <w:szCs w:val="24"/>
        </w:rPr>
        <w:t xml:space="preserve"> with a team of colleagues have been </w:t>
      </w:r>
      <w:r w:rsidR="003D4AC5" w:rsidRPr="00186101">
        <w:rPr>
          <w:sz w:val="24"/>
          <w:szCs w:val="24"/>
        </w:rPr>
        <w:t xml:space="preserve">the fortunate recipient of </w:t>
      </w:r>
      <w:r w:rsidRPr="00186101">
        <w:rPr>
          <w:sz w:val="24"/>
          <w:szCs w:val="24"/>
        </w:rPr>
        <w:t>fund</w:t>
      </w:r>
      <w:r w:rsidR="00100702" w:rsidRPr="00186101">
        <w:rPr>
          <w:sz w:val="24"/>
          <w:szCs w:val="24"/>
        </w:rPr>
        <w:t>s</w:t>
      </w:r>
      <w:r w:rsidRPr="00186101">
        <w:rPr>
          <w:sz w:val="24"/>
          <w:szCs w:val="24"/>
        </w:rPr>
        <w:t xml:space="preserve"> </w:t>
      </w:r>
      <w:r w:rsidR="00100702" w:rsidRPr="00186101">
        <w:rPr>
          <w:sz w:val="24"/>
          <w:szCs w:val="24"/>
        </w:rPr>
        <w:t>from</w:t>
      </w:r>
      <w:r w:rsidR="005B10B3" w:rsidRPr="00186101">
        <w:rPr>
          <w:sz w:val="24"/>
          <w:szCs w:val="24"/>
        </w:rPr>
        <w:t xml:space="preserve"> </w:t>
      </w:r>
      <w:r w:rsidR="00100702" w:rsidRPr="00186101">
        <w:rPr>
          <w:sz w:val="24"/>
          <w:szCs w:val="24"/>
        </w:rPr>
        <w:t xml:space="preserve">a variety of </w:t>
      </w:r>
      <w:r w:rsidR="005B10B3" w:rsidRPr="00186101">
        <w:rPr>
          <w:sz w:val="24"/>
          <w:szCs w:val="24"/>
        </w:rPr>
        <w:t>federal agencies and private foundations</w:t>
      </w:r>
      <w:r w:rsidR="00100702" w:rsidRPr="00186101">
        <w:rPr>
          <w:sz w:val="24"/>
          <w:szCs w:val="24"/>
        </w:rPr>
        <w:t xml:space="preserve"> that has allowed us to examine issues </w:t>
      </w:r>
      <w:r w:rsidR="003D4AC5" w:rsidRPr="00186101">
        <w:rPr>
          <w:sz w:val="24"/>
          <w:szCs w:val="24"/>
        </w:rPr>
        <w:t xml:space="preserve"> of elder abuse</w:t>
      </w:r>
      <w:r w:rsidR="005B10B3" w:rsidRPr="00186101">
        <w:rPr>
          <w:sz w:val="24"/>
          <w:szCs w:val="24"/>
        </w:rPr>
        <w:t xml:space="preserve"> </w:t>
      </w:r>
      <w:r w:rsidRPr="00186101">
        <w:rPr>
          <w:sz w:val="24"/>
          <w:szCs w:val="24"/>
        </w:rPr>
        <w:t>in both community and facility settings.  The settings of abuse</w:t>
      </w:r>
      <w:r w:rsidR="003D4AC5" w:rsidRPr="00186101">
        <w:rPr>
          <w:sz w:val="24"/>
          <w:szCs w:val="24"/>
        </w:rPr>
        <w:t xml:space="preserve"> </w:t>
      </w:r>
      <w:r w:rsidRPr="00186101">
        <w:rPr>
          <w:sz w:val="24"/>
          <w:szCs w:val="24"/>
        </w:rPr>
        <w:t>ha</w:t>
      </w:r>
      <w:r w:rsidR="00100702" w:rsidRPr="00186101">
        <w:rPr>
          <w:sz w:val="24"/>
          <w:szCs w:val="24"/>
        </w:rPr>
        <w:t>s</w:t>
      </w:r>
      <w:r w:rsidRPr="00186101">
        <w:rPr>
          <w:sz w:val="24"/>
          <w:szCs w:val="24"/>
        </w:rPr>
        <w:t xml:space="preserve"> a great deal to do with </w:t>
      </w:r>
      <w:r w:rsidR="005B10B3" w:rsidRPr="00186101">
        <w:rPr>
          <w:sz w:val="24"/>
          <w:szCs w:val="24"/>
        </w:rPr>
        <w:t xml:space="preserve">the </w:t>
      </w:r>
      <w:r w:rsidR="003D4AC5" w:rsidRPr="00186101">
        <w:rPr>
          <w:sz w:val="24"/>
          <w:szCs w:val="24"/>
        </w:rPr>
        <w:t xml:space="preserve">research </w:t>
      </w:r>
      <w:r w:rsidR="005B10B3" w:rsidRPr="00186101">
        <w:rPr>
          <w:sz w:val="24"/>
          <w:szCs w:val="24"/>
        </w:rPr>
        <w:t>question</w:t>
      </w:r>
      <w:r w:rsidR="003D4AC5" w:rsidRPr="00186101">
        <w:rPr>
          <w:sz w:val="24"/>
          <w:szCs w:val="24"/>
        </w:rPr>
        <w:t>(s)</w:t>
      </w:r>
      <w:r w:rsidR="005B10B3" w:rsidRPr="00186101">
        <w:rPr>
          <w:sz w:val="24"/>
          <w:szCs w:val="24"/>
        </w:rPr>
        <w:t xml:space="preserve"> we were asking as well as </w:t>
      </w:r>
      <w:r w:rsidRPr="00186101">
        <w:rPr>
          <w:sz w:val="24"/>
          <w:szCs w:val="24"/>
        </w:rPr>
        <w:t>the</w:t>
      </w:r>
      <w:r w:rsidR="00100702" w:rsidRPr="00186101">
        <w:rPr>
          <w:sz w:val="24"/>
          <w:szCs w:val="24"/>
        </w:rPr>
        <w:t xml:space="preserve"> interests of the</w:t>
      </w:r>
      <w:r w:rsidRPr="00186101">
        <w:rPr>
          <w:sz w:val="24"/>
          <w:szCs w:val="24"/>
        </w:rPr>
        <w:t xml:space="preserve"> funder and the type of abuse that we were trying to understand</w:t>
      </w:r>
      <w:r w:rsidR="00100702" w:rsidRPr="00186101">
        <w:rPr>
          <w:sz w:val="24"/>
          <w:szCs w:val="24"/>
        </w:rPr>
        <w:t>. A</w:t>
      </w:r>
      <w:r w:rsidR="00F933B5" w:rsidRPr="00186101">
        <w:rPr>
          <w:sz w:val="24"/>
          <w:szCs w:val="24"/>
        </w:rPr>
        <w:t xml:space="preserve">mong the EJCC member agencies present here, I have been </w:t>
      </w:r>
      <w:r w:rsidR="00100702" w:rsidRPr="00186101">
        <w:rPr>
          <w:sz w:val="24"/>
          <w:szCs w:val="24"/>
        </w:rPr>
        <w:t xml:space="preserve">able </w:t>
      </w:r>
      <w:r w:rsidR="00F933B5" w:rsidRPr="00186101">
        <w:rPr>
          <w:sz w:val="24"/>
          <w:szCs w:val="24"/>
        </w:rPr>
        <w:t xml:space="preserve">to conduct studies </w:t>
      </w:r>
      <w:r w:rsidR="00100702" w:rsidRPr="00186101">
        <w:rPr>
          <w:sz w:val="24"/>
          <w:szCs w:val="24"/>
        </w:rPr>
        <w:t xml:space="preserve">funded </w:t>
      </w:r>
      <w:r w:rsidR="00F933B5" w:rsidRPr="00186101">
        <w:rPr>
          <w:sz w:val="24"/>
          <w:szCs w:val="24"/>
        </w:rPr>
        <w:t>by the Department of Justice, the Social Security Administration, and the US Department for Health and Human Services</w:t>
      </w:r>
      <w:r w:rsidRPr="00186101">
        <w:rPr>
          <w:sz w:val="24"/>
          <w:szCs w:val="24"/>
        </w:rPr>
        <w:t xml:space="preserve">.  </w:t>
      </w:r>
      <w:r w:rsidR="006E7EAF" w:rsidRPr="00186101">
        <w:rPr>
          <w:sz w:val="24"/>
          <w:szCs w:val="24"/>
        </w:rPr>
        <w:t>O</w:t>
      </w:r>
      <w:r w:rsidR="005B10B3" w:rsidRPr="00186101">
        <w:rPr>
          <w:sz w:val="24"/>
          <w:szCs w:val="24"/>
        </w:rPr>
        <w:t>ne or our ongoing studies</w:t>
      </w:r>
      <w:r w:rsidRPr="00186101">
        <w:rPr>
          <w:sz w:val="24"/>
          <w:szCs w:val="24"/>
        </w:rPr>
        <w:t xml:space="preserve"> funded by the Retirement Research Foundation examin</w:t>
      </w:r>
      <w:r w:rsidR="005B10B3" w:rsidRPr="00186101">
        <w:rPr>
          <w:sz w:val="24"/>
          <w:szCs w:val="24"/>
        </w:rPr>
        <w:t>es</w:t>
      </w:r>
      <w:r w:rsidRPr="00186101">
        <w:rPr>
          <w:sz w:val="24"/>
          <w:szCs w:val="24"/>
        </w:rPr>
        <w:t xml:space="preserve"> elder abuse by surrogate perpetrators (e.g., powers of attorney, guardians, and representative payees).  We chose to examine victims who resided in the community at the time of the allegation because there </w:t>
      </w:r>
      <w:r w:rsidR="003D4AC5" w:rsidRPr="00186101">
        <w:rPr>
          <w:sz w:val="24"/>
          <w:szCs w:val="24"/>
        </w:rPr>
        <w:t>are</w:t>
      </w:r>
      <w:r w:rsidRPr="00186101">
        <w:rPr>
          <w:sz w:val="24"/>
          <w:szCs w:val="24"/>
        </w:rPr>
        <w:t xml:space="preserve"> simply </w:t>
      </w:r>
      <w:r w:rsidR="005B10B3" w:rsidRPr="00186101">
        <w:rPr>
          <w:sz w:val="24"/>
          <w:szCs w:val="24"/>
        </w:rPr>
        <w:t xml:space="preserve">far </w:t>
      </w:r>
      <w:r w:rsidRPr="00186101">
        <w:rPr>
          <w:sz w:val="24"/>
          <w:szCs w:val="24"/>
        </w:rPr>
        <w:t>more abuse occurring community setting</w:t>
      </w:r>
      <w:r w:rsidR="003D4AC5" w:rsidRPr="00186101">
        <w:rPr>
          <w:sz w:val="24"/>
          <w:szCs w:val="24"/>
        </w:rPr>
        <w:t>s</w:t>
      </w:r>
      <w:r w:rsidRPr="00186101">
        <w:rPr>
          <w:sz w:val="24"/>
          <w:szCs w:val="24"/>
        </w:rPr>
        <w:t xml:space="preserve"> and because all Adult Protective Services programs around the country have the authority to investigate in community settings.  Far fewer investigated ANE in facilities.  </w:t>
      </w:r>
      <w:r w:rsidR="00AB01F5" w:rsidRPr="00186101">
        <w:rPr>
          <w:sz w:val="24"/>
          <w:szCs w:val="24"/>
        </w:rPr>
        <w:t xml:space="preserve">Also, presently, and I am sure that you will hear more about it this afternoon, ACL has funded </w:t>
      </w:r>
      <w:r w:rsidR="003F74C8" w:rsidRPr="00186101">
        <w:rPr>
          <w:rFonts w:cstheme="minorHAnsi"/>
          <w:sz w:val="24"/>
          <w:szCs w:val="24"/>
        </w:rPr>
        <w:t>WRMA</w:t>
      </w:r>
      <w:r w:rsidR="00AB01F5" w:rsidRPr="00186101">
        <w:rPr>
          <w:rFonts w:cstheme="minorHAnsi"/>
          <w:sz w:val="24"/>
          <w:szCs w:val="24"/>
        </w:rPr>
        <w:t xml:space="preserve"> to examine how APS is affected by the opioid crisis. </w:t>
      </w:r>
    </w:p>
    <w:p w14:paraId="69F746DF" w14:textId="77777777" w:rsidR="00862AFF" w:rsidRDefault="00862AFF" w:rsidP="00862AFF">
      <w:pPr>
        <w:spacing w:after="0" w:line="240" w:lineRule="auto"/>
        <w:rPr>
          <w:rFonts w:cstheme="minorHAnsi"/>
          <w:sz w:val="24"/>
          <w:szCs w:val="24"/>
        </w:rPr>
      </w:pPr>
    </w:p>
    <w:p w14:paraId="203B5E3D" w14:textId="77777777" w:rsidR="00132A0E" w:rsidRDefault="005B10B3" w:rsidP="00862AFF">
      <w:pPr>
        <w:spacing w:after="0" w:line="240" w:lineRule="auto"/>
        <w:rPr>
          <w:rFonts w:cstheme="minorHAnsi"/>
          <w:sz w:val="24"/>
          <w:szCs w:val="24"/>
        </w:rPr>
      </w:pPr>
      <w:r w:rsidRPr="00186101">
        <w:rPr>
          <w:rFonts w:cstheme="minorHAnsi"/>
          <w:sz w:val="24"/>
          <w:szCs w:val="24"/>
        </w:rPr>
        <w:t>Another strand of work</w:t>
      </w:r>
      <w:r w:rsidR="001A1C1D" w:rsidRPr="00186101">
        <w:rPr>
          <w:rFonts w:cstheme="minorHAnsi"/>
          <w:sz w:val="24"/>
          <w:szCs w:val="24"/>
        </w:rPr>
        <w:t>, a 5 year Virginia APS study</w:t>
      </w:r>
      <w:r w:rsidR="006E7EAF" w:rsidRPr="00186101">
        <w:rPr>
          <w:rFonts w:cstheme="minorHAnsi"/>
          <w:sz w:val="24"/>
          <w:szCs w:val="24"/>
        </w:rPr>
        <w:t>,</w:t>
      </w:r>
      <w:r w:rsidR="001A1C1D" w:rsidRPr="00186101">
        <w:rPr>
          <w:rFonts w:cstheme="minorHAnsi"/>
          <w:sz w:val="24"/>
          <w:szCs w:val="24"/>
        </w:rPr>
        <w:t xml:space="preserve"> </w:t>
      </w:r>
      <w:r w:rsidR="006E7EAF" w:rsidRPr="00186101">
        <w:rPr>
          <w:rFonts w:cstheme="minorHAnsi"/>
          <w:sz w:val="24"/>
          <w:szCs w:val="24"/>
        </w:rPr>
        <w:t xml:space="preserve">conducted </w:t>
      </w:r>
      <w:r w:rsidR="001A1C1D" w:rsidRPr="00186101">
        <w:rPr>
          <w:rFonts w:cstheme="minorHAnsi"/>
          <w:sz w:val="24"/>
          <w:szCs w:val="24"/>
        </w:rPr>
        <w:t>with Karen Roberto</w:t>
      </w:r>
      <w:r w:rsidR="003F74C8" w:rsidRPr="00186101">
        <w:rPr>
          <w:rFonts w:cstheme="minorHAnsi"/>
          <w:sz w:val="24"/>
          <w:szCs w:val="24"/>
        </w:rPr>
        <w:t xml:space="preserve"> (2004)</w:t>
      </w:r>
      <w:r w:rsidR="006E7EAF" w:rsidRPr="00186101">
        <w:rPr>
          <w:rFonts w:cstheme="minorHAnsi"/>
          <w:sz w:val="24"/>
          <w:szCs w:val="24"/>
        </w:rPr>
        <w:t>,</w:t>
      </w:r>
      <w:r w:rsidR="001A1C1D" w:rsidRPr="00186101">
        <w:rPr>
          <w:rFonts w:cstheme="minorHAnsi"/>
          <w:sz w:val="24"/>
          <w:szCs w:val="24"/>
        </w:rPr>
        <w:t xml:space="preserve"> of the sexual abuse of vulnerable adults revealed that far more abuse occurred in the community than in the facility</w:t>
      </w:r>
      <w:r w:rsidRPr="00186101">
        <w:rPr>
          <w:rFonts w:cstheme="minorHAnsi"/>
          <w:sz w:val="24"/>
          <w:szCs w:val="24"/>
        </w:rPr>
        <w:t xml:space="preserve">.  </w:t>
      </w:r>
      <w:r w:rsidR="00361EA8" w:rsidRPr="00186101">
        <w:rPr>
          <w:rFonts w:cstheme="minorHAnsi"/>
          <w:sz w:val="24"/>
          <w:szCs w:val="24"/>
        </w:rPr>
        <w:t xml:space="preserve">Of the sexual assault that occurred in facilities, the majority was resident to resident. </w:t>
      </w:r>
      <w:r w:rsidR="00BB0F21" w:rsidRPr="00186101">
        <w:rPr>
          <w:rFonts w:cstheme="minorHAnsi"/>
          <w:sz w:val="24"/>
          <w:szCs w:val="24"/>
        </w:rPr>
        <w:t xml:space="preserve">The Virginia study was </w:t>
      </w:r>
      <w:r w:rsidR="00361EA8">
        <w:rPr>
          <w:rFonts w:cstheme="minorHAnsi"/>
          <w:sz w:val="24"/>
          <w:szCs w:val="24"/>
        </w:rPr>
        <w:t xml:space="preserve">became </w:t>
      </w:r>
      <w:r w:rsidR="00BB0F21" w:rsidRPr="00186101">
        <w:rPr>
          <w:rFonts w:cstheme="minorHAnsi"/>
          <w:sz w:val="24"/>
          <w:szCs w:val="24"/>
        </w:rPr>
        <w:t xml:space="preserve">the impetus for </w:t>
      </w:r>
      <w:r w:rsidR="00736CBB" w:rsidRPr="00186101">
        <w:rPr>
          <w:rFonts w:cstheme="minorHAnsi"/>
          <w:sz w:val="24"/>
          <w:szCs w:val="24"/>
        </w:rPr>
        <w:t xml:space="preserve">later work on </w:t>
      </w:r>
      <w:r w:rsidR="00BB0F21" w:rsidRPr="00186101">
        <w:rPr>
          <w:rFonts w:cstheme="minorHAnsi"/>
          <w:sz w:val="24"/>
          <w:szCs w:val="24"/>
        </w:rPr>
        <w:t>resident to resident abuse conducted by Tony Rosen</w:t>
      </w:r>
      <w:r w:rsidR="007B3E2E" w:rsidRPr="00186101">
        <w:rPr>
          <w:rFonts w:cstheme="minorHAnsi"/>
          <w:sz w:val="24"/>
          <w:szCs w:val="24"/>
        </w:rPr>
        <w:t>, Karl Pillemer, and Mark Lachs</w:t>
      </w:r>
      <w:r w:rsidR="004F6D96">
        <w:rPr>
          <w:rFonts w:cstheme="minorHAnsi"/>
          <w:sz w:val="24"/>
          <w:szCs w:val="24"/>
        </w:rPr>
        <w:t xml:space="preserve"> (2008)</w:t>
      </w:r>
      <w:r w:rsidR="00BB0F21" w:rsidRPr="00186101">
        <w:rPr>
          <w:rFonts w:cstheme="minorHAnsi"/>
          <w:sz w:val="24"/>
          <w:szCs w:val="24"/>
        </w:rPr>
        <w:t xml:space="preserve">.  </w:t>
      </w:r>
      <w:r w:rsidR="009F7587" w:rsidRPr="00186101">
        <w:rPr>
          <w:rFonts w:cstheme="minorHAnsi"/>
          <w:sz w:val="24"/>
          <w:szCs w:val="24"/>
        </w:rPr>
        <w:t xml:space="preserve">Later, Holly </w:t>
      </w:r>
      <w:r w:rsidRPr="00186101">
        <w:rPr>
          <w:rFonts w:cstheme="minorHAnsi"/>
          <w:sz w:val="24"/>
          <w:szCs w:val="24"/>
        </w:rPr>
        <w:t>R</w:t>
      </w:r>
      <w:r w:rsidR="00AB01F5" w:rsidRPr="00186101">
        <w:rPr>
          <w:rFonts w:cstheme="minorHAnsi"/>
          <w:sz w:val="24"/>
          <w:szCs w:val="24"/>
        </w:rPr>
        <w:t xml:space="preserve">amsey-Klawsnik and I were funded </w:t>
      </w:r>
      <w:r w:rsidR="00BB0F21" w:rsidRPr="00186101">
        <w:rPr>
          <w:rFonts w:cstheme="minorHAnsi"/>
          <w:sz w:val="24"/>
          <w:szCs w:val="24"/>
        </w:rPr>
        <w:t>by NIA</w:t>
      </w:r>
      <w:r w:rsidR="00AB01F5" w:rsidRPr="00186101">
        <w:rPr>
          <w:rFonts w:cstheme="minorHAnsi"/>
          <w:sz w:val="24"/>
          <w:szCs w:val="24"/>
        </w:rPr>
        <w:t xml:space="preserve"> to examine the sexual assault of people residing in facility settings—the RFA specified facility settings</w:t>
      </w:r>
      <w:r w:rsidR="004F6D96">
        <w:rPr>
          <w:rFonts w:cstheme="minorHAnsi"/>
          <w:sz w:val="24"/>
          <w:szCs w:val="24"/>
        </w:rPr>
        <w:t xml:space="preserve"> (2016</w:t>
      </w:r>
      <w:r w:rsidR="00132A0E">
        <w:rPr>
          <w:rFonts w:cstheme="minorHAnsi"/>
          <w:sz w:val="24"/>
          <w:szCs w:val="24"/>
        </w:rPr>
        <w:t xml:space="preserve">).  </w:t>
      </w:r>
    </w:p>
    <w:p w14:paraId="789BDE5F" w14:textId="77777777" w:rsidR="00132A0E" w:rsidRDefault="00132A0E" w:rsidP="00862AFF">
      <w:pPr>
        <w:spacing w:after="0" w:line="240" w:lineRule="auto"/>
        <w:rPr>
          <w:rFonts w:cstheme="minorHAnsi"/>
          <w:sz w:val="24"/>
          <w:szCs w:val="24"/>
        </w:rPr>
      </w:pPr>
    </w:p>
    <w:p w14:paraId="46D02782" w14:textId="209B15B1" w:rsidR="00C33FED" w:rsidRPr="00186101" w:rsidRDefault="00C33FED" w:rsidP="00862AFF">
      <w:pPr>
        <w:spacing w:after="0" w:line="240" w:lineRule="auto"/>
        <w:rPr>
          <w:rFonts w:cstheme="minorHAnsi"/>
          <w:color w:val="333333"/>
          <w:sz w:val="24"/>
          <w:szCs w:val="24"/>
        </w:rPr>
      </w:pPr>
      <w:r w:rsidRPr="00186101">
        <w:rPr>
          <w:rFonts w:cstheme="minorHAnsi"/>
          <w:color w:val="222222"/>
          <w:sz w:val="24"/>
          <w:szCs w:val="24"/>
          <w:shd w:val="clear" w:color="auto" w:fill="FFFFFF"/>
        </w:rPr>
        <w:t>Only 4.5 percent (about 1.5 million) of </w:t>
      </w:r>
      <w:r w:rsidRPr="00186101">
        <w:rPr>
          <w:rFonts w:cstheme="minorHAnsi"/>
          <w:bCs/>
          <w:color w:val="222222"/>
          <w:sz w:val="24"/>
          <w:szCs w:val="24"/>
          <w:shd w:val="clear" w:color="auto" w:fill="FFFFFF"/>
        </w:rPr>
        <w:t>older adults</w:t>
      </w:r>
      <w:r w:rsidRPr="00186101">
        <w:rPr>
          <w:rFonts w:cstheme="minorHAnsi"/>
          <w:color w:val="222222"/>
          <w:sz w:val="24"/>
          <w:szCs w:val="24"/>
          <w:shd w:val="clear" w:color="auto" w:fill="FFFFFF"/>
        </w:rPr>
        <w:t> live in </w:t>
      </w:r>
      <w:r w:rsidRPr="00186101">
        <w:rPr>
          <w:rFonts w:cstheme="minorHAnsi"/>
          <w:bCs/>
          <w:color w:val="222222"/>
          <w:sz w:val="24"/>
          <w:szCs w:val="24"/>
          <w:shd w:val="clear" w:color="auto" w:fill="FFFFFF"/>
        </w:rPr>
        <w:t>nursing homes</w:t>
      </w:r>
      <w:r w:rsidRPr="00186101">
        <w:rPr>
          <w:rFonts w:cstheme="minorHAnsi"/>
          <w:color w:val="222222"/>
          <w:sz w:val="24"/>
          <w:szCs w:val="24"/>
          <w:shd w:val="clear" w:color="auto" w:fill="FFFFFF"/>
        </w:rPr>
        <w:t> and 2 percent (1 million) in assisted living </w:t>
      </w:r>
      <w:r w:rsidRPr="00186101">
        <w:rPr>
          <w:rFonts w:cstheme="minorHAnsi"/>
          <w:bCs/>
          <w:color w:val="222222"/>
          <w:sz w:val="24"/>
          <w:szCs w:val="24"/>
          <w:shd w:val="clear" w:color="auto" w:fill="FFFFFF"/>
        </w:rPr>
        <w:t>facilities</w:t>
      </w:r>
      <w:r w:rsidRPr="00186101">
        <w:rPr>
          <w:rFonts w:cstheme="minorHAnsi"/>
          <w:color w:val="222222"/>
          <w:sz w:val="24"/>
          <w:szCs w:val="24"/>
          <w:shd w:val="clear" w:color="auto" w:fill="FFFFFF"/>
        </w:rPr>
        <w:t>. The majority of </w:t>
      </w:r>
      <w:r w:rsidRPr="00186101">
        <w:rPr>
          <w:rFonts w:cstheme="minorHAnsi"/>
          <w:bCs/>
          <w:color w:val="222222"/>
          <w:sz w:val="24"/>
          <w:szCs w:val="24"/>
          <w:shd w:val="clear" w:color="auto" w:fill="FFFFFF"/>
        </w:rPr>
        <w:t>older adults</w:t>
      </w:r>
      <w:r w:rsidRPr="00186101">
        <w:rPr>
          <w:rFonts w:cstheme="minorHAnsi"/>
          <w:color w:val="222222"/>
          <w:sz w:val="24"/>
          <w:szCs w:val="24"/>
          <w:shd w:val="clear" w:color="auto" w:fill="FFFFFF"/>
        </w:rPr>
        <w:t xml:space="preserve"> (93.5 percent, or 33.4 million) live in the community.  </w:t>
      </w:r>
      <w:r w:rsidRPr="00186101">
        <w:rPr>
          <w:rFonts w:cstheme="minorHAnsi"/>
          <w:color w:val="333333"/>
          <w:sz w:val="24"/>
          <w:szCs w:val="24"/>
          <w:shd w:val="clear" w:color="auto" w:fill="FFFFFF"/>
        </w:rPr>
        <w:t>10,000 Americans turn 65 every day; 5% of older adults (aged 65+) live in a nursing home. Of these, about 50% of nursing home residents are 85 years old or older, 35% are between the ages of 75 and 84, and 15% are between 65 and 74 years of age.</w:t>
      </w:r>
      <w:r w:rsidR="007D2310" w:rsidRPr="00186101">
        <w:rPr>
          <w:rFonts w:cstheme="minorHAnsi"/>
          <w:sz w:val="24"/>
          <w:szCs w:val="24"/>
        </w:rPr>
        <w:t xml:space="preserve"> </w:t>
      </w:r>
      <w:r w:rsidR="00AB01F5" w:rsidRPr="00186101">
        <w:rPr>
          <w:rFonts w:cstheme="minorHAnsi"/>
          <w:sz w:val="24"/>
          <w:szCs w:val="24"/>
        </w:rPr>
        <w:t>Only</w:t>
      </w:r>
      <w:r w:rsidRPr="00186101">
        <w:rPr>
          <w:rFonts w:cstheme="minorHAnsi"/>
          <w:color w:val="333333"/>
          <w:sz w:val="24"/>
          <w:szCs w:val="24"/>
        </w:rPr>
        <w:t xml:space="preserve"> 5% of older adults are in nursing homes at any given point in time</w:t>
      </w:r>
      <w:r w:rsidR="00AB01F5" w:rsidRPr="00186101">
        <w:rPr>
          <w:rFonts w:cstheme="minorHAnsi"/>
          <w:color w:val="333333"/>
          <w:sz w:val="24"/>
          <w:szCs w:val="24"/>
        </w:rPr>
        <w:t>, though about 25% of older adults may</w:t>
      </w:r>
      <w:r w:rsidRPr="00186101">
        <w:rPr>
          <w:rFonts w:cstheme="minorHAnsi"/>
          <w:color w:val="333333"/>
          <w:sz w:val="24"/>
          <w:szCs w:val="24"/>
        </w:rPr>
        <w:t xml:space="preserve"> require </w:t>
      </w:r>
      <w:r w:rsidR="00AB01F5" w:rsidRPr="00186101">
        <w:rPr>
          <w:rFonts w:cstheme="minorHAnsi"/>
          <w:color w:val="333333"/>
          <w:sz w:val="24"/>
          <w:szCs w:val="24"/>
        </w:rPr>
        <w:t xml:space="preserve">some form of </w:t>
      </w:r>
      <w:r w:rsidRPr="00186101">
        <w:rPr>
          <w:rFonts w:cstheme="minorHAnsi"/>
          <w:color w:val="333333"/>
          <w:sz w:val="24"/>
          <w:szCs w:val="24"/>
        </w:rPr>
        <w:t xml:space="preserve">nursing-home care at some point in time. </w:t>
      </w:r>
    </w:p>
    <w:p w14:paraId="3A887DD2" w14:textId="4E66D8C4" w:rsidR="00F81AF5" w:rsidRPr="00186101" w:rsidRDefault="00AB01F5" w:rsidP="00862AFF">
      <w:pPr>
        <w:spacing w:after="0" w:line="240" w:lineRule="auto"/>
        <w:rPr>
          <w:rFonts w:cstheme="minorHAnsi"/>
          <w:color w:val="333333"/>
          <w:sz w:val="24"/>
          <w:szCs w:val="24"/>
        </w:rPr>
      </w:pPr>
      <w:r w:rsidRPr="00186101">
        <w:rPr>
          <w:rFonts w:cstheme="minorHAnsi"/>
          <w:color w:val="333333"/>
          <w:sz w:val="24"/>
          <w:szCs w:val="24"/>
        </w:rPr>
        <w:lastRenderedPageBreak/>
        <w:t xml:space="preserve">In the past 15 years, thanks to the </w:t>
      </w:r>
      <w:r w:rsidR="00736CBB" w:rsidRPr="00186101">
        <w:rPr>
          <w:rFonts w:cstheme="minorHAnsi"/>
          <w:color w:val="333333"/>
          <w:sz w:val="24"/>
          <w:szCs w:val="24"/>
        </w:rPr>
        <w:t>fervent</w:t>
      </w:r>
      <w:r w:rsidRPr="00186101">
        <w:rPr>
          <w:rFonts w:cstheme="minorHAnsi"/>
          <w:color w:val="333333"/>
          <w:sz w:val="24"/>
          <w:szCs w:val="24"/>
        </w:rPr>
        <w:t xml:space="preserve"> efforts of people in this room and some of your predecessors, research on elder abuse, and hence evidence-based practices and accurate estimates of its prevalence are now possible.  When I entered the field, colleagues at the NIA wondered if it would even be possible for a beginning scholar to become tenured on an elder abuse research agenda.  Prior to that time, funding was extremely limited, with the bulk of it allocated to medical inquiry.  </w:t>
      </w:r>
      <w:r w:rsidR="006E7EAF" w:rsidRPr="00186101">
        <w:rPr>
          <w:rFonts w:cstheme="minorHAnsi"/>
          <w:color w:val="333333"/>
          <w:sz w:val="24"/>
          <w:szCs w:val="24"/>
        </w:rPr>
        <w:t>It proved to be possible, as it is for many other researchers presently.</w:t>
      </w:r>
    </w:p>
    <w:p w14:paraId="2DC541AE" w14:textId="77777777" w:rsidR="00862AFF" w:rsidRDefault="00862AFF" w:rsidP="00862AFF">
      <w:pPr>
        <w:spacing w:after="0" w:line="240" w:lineRule="auto"/>
        <w:rPr>
          <w:rFonts w:cstheme="minorHAnsi"/>
          <w:color w:val="333333"/>
          <w:sz w:val="24"/>
          <w:szCs w:val="24"/>
        </w:rPr>
      </w:pPr>
    </w:p>
    <w:p w14:paraId="387DC2F6" w14:textId="77777777" w:rsidR="00132A0E" w:rsidRDefault="00F81AF5" w:rsidP="00862AFF">
      <w:pPr>
        <w:spacing w:after="0" w:line="240" w:lineRule="auto"/>
        <w:rPr>
          <w:rFonts w:cstheme="minorHAnsi"/>
          <w:color w:val="333333"/>
          <w:sz w:val="24"/>
          <w:szCs w:val="24"/>
        </w:rPr>
      </w:pPr>
      <w:r w:rsidRPr="00186101">
        <w:rPr>
          <w:rFonts w:cstheme="minorHAnsi"/>
          <w:color w:val="333333"/>
          <w:sz w:val="24"/>
          <w:szCs w:val="24"/>
        </w:rPr>
        <w:t>Thanks to funding opportunities and zealous advocacy of many people whom I admire, research and interest in the topic of elder abuse has increased tremendously</w:t>
      </w:r>
      <w:r w:rsidR="006E7EAF" w:rsidRPr="00186101">
        <w:rPr>
          <w:rFonts w:cstheme="minorHAnsi"/>
          <w:color w:val="333333"/>
          <w:sz w:val="24"/>
          <w:szCs w:val="24"/>
        </w:rPr>
        <w:t xml:space="preserve"> in the last decade</w:t>
      </w:r>
      <w:r w:rsidRPr="00186101">
        <w:rPr>
          <w:rFonts w:cstheme="minorHAnsi"/>
          <w:color w:val="333333"/>
          <w:sz w:val="24"/>
          <w:szCs w:val="24"/>
        </w:rPr>
        <w:t xml:space="preserve">.  We now know of the importance of multidisciplinary teams – for resolving investigations, for identifying abuse, and for prosecuting elder abuse.  We are making inroads into training first responders, such as EMTs, the police, and detectives </w:t>
      </w:r>
      <w:r w:rsidR="00FD1EFF" w:rsidRPr="00186101">
        <w:rPr>
          <w:rFonts w:cstheme="minorHAnsi"/>
          <w:color w:val="333333"/>
          <w:sz w:val="24"/>
          <w:szCs w:val="24"/>
        </w:rPr>
        <w:t xml:space="preserve">and bank tellers (notably through the recently launched BankSafe Initiative (2019) through AARP, </w:t>
      </w:r>
      <w:r w:rsidRPr="00186101">
        <w:rPr>
          <w:rFonts w:cstheme="minorHAnsi"/>
          <w:color w:val="333333"/>
          <w:sz w:val="24"/>
          <w:szCs w:val="24"/>
        </w:rPr>
        <w:t>to recognize elder mistreatment and to intervene better and faster, thanks to research conducted on this topic.  Not surprisingly to anyone here, answering one question is answering one question, and so the early and groundbreaking research has led to the need to answer more sophisticated questions, including the long-term effects of elder abuse, the effects of decisional capacity on elder abuse, risk and protective factors,</w:t>
      </w:r>
      <w:r w:rsidR="00EC48D4" w:rsidRPr="00186101">
        <w:rPr>
          <w:rFonts w:cstheme="minorHAnsi"/>
          <w:color w:val="333333"/>
          <w:sz w:val="24"/>
          <w:szCs w:val="24"/>
        </w:rPr>
        <w:t xml:space="preserve"> understanding more deeply the sequelae of exploitation and its long-term consequences (Bob and my other colleagues on the two MetLife studies attempted to do this), and prevention. Better screening tools will enable earlier remedies and intervention.  </w:t>
      </w:r>
    </w:p>
    <w:p w14:paraId="4E56CF26" w14:textId="77777777" w:rsidR="00132A0E" w:rsidRDefault="00132A0E" w:rsidP="00862AFF">
      <w:pPr>
        <w:spacing w:after="0" w:line="240" w:lineRule="auto"/>
        <w:rPr>
          <w:rFonts w:cstheme="minorHAnsi"/>
          <w:color w:val="333333"/>
          <w:sz w:val="24"/>
          <w:szCs w:val="24"/>
        </w:rPr>
      </w:pPr>
    </w:p>
    <w:p w14:paraId="214FA1BB" w14:textId="4BAD31A8" w:rsidR="00F81AF5" w:rsidRPr="00186101" w:rsidRDefault="00EC48D4" w:rsidP="00862AFF">
      <w:pPr>
        <w:spacing w:after="0" w:line="240" w:lineRule="auto"/>
        <w:rPr>
          <w:rFonts w:cstheme="minorHAnsi"/>
          <w:color w:val="333333"/>
          <w:sz w:val="24"/>
          <w:szCs w:val="24"/>
        </w:rPr>
      </w:pPr>
      <w:r w:rsidRPr="00186101">
        <w:rPr>
          <w:rFonts w:cstheme="minorHAnsi"/>
          <w:color w:val="333333"/>
          <w:sz w:val="24"/>
          <w:szCs w:val="24"/>
        </w:rPr>
        <w:t xml:space="preserve">In particular, I want to emphasize the importance of studying and understanding the perpetrators of abuse.  My colleague Karen Roberto and I have conducted foundational work on this topic—we have scoured the literature, </w:t>
      </w:r>
      <w:r w:rsidR="006E7EAF" w:rsidRPr="00186101">
        <w:rPr>
          <w:rFonts w:cstheme="minorHAnsi"/>
          <w:color w:val="333333"/>
          <w:sz w:val="24"/>
          <w:szCs w:val="24"/>
        </w:rPr>
        <w:t xml:space="preserve">identified </w:t>
      </w:r>
      <w:r w:rsidRPr="00186101">
        <w:rPr>
          <w:rFonts w:cstheme="minorHAnsi"/>
          <w:color w:val="333333"/>
          <w:sz w:val="24"/>
          <w:szCs w:val="24"/>
        </w:rPr>
        <w:t xml:space="preserve">polyvictimization </w:t>
      </w:r>
      <w:r w:rsidR="006E7EAF" w:rsidRPr="00186101">
        <w:rPr>
          <w:rFonts w:cstheme="minorHAnsi"/>
          <w:color w:val="333333"/>
          <w:sz w:val="24"/>
          <w:szCs w:val="24"/>
        </w:rPr>
        <w:t xml:space="preserve">within the elder abuse </w:t>
      </w:r>
      <w:r w:rsidRPr="00186101">
        <w:rPr>
          <w:rFonts w:cstheme="minorHAnsi"/>
          <w:color w:val="333333"/>
          <w:sz w:val="24"/>
          <w:szCs w:val="24"/>
        </w:rPr>
        <w:t xml:space="preserve">literature, and </w:t>
      </w:r>
      <w:r w:rsidR="006E7EAF" w:rsidRPr="00186101">
        <w:rPr>
          <w:rFonts w:cstheme="minorHAnsi"/>
          <w:color w:val="333333"/>
          <w:sz w:val="24"/>
          <w:szCs w:val="24"/>
        </w:rPr>
        <w:t xml:space="preserve">currently, </w:t>
      </w:r>
      <w:r w:rsidRPr="00186101">
        <w:rPr>
          <w:rFonts w:cstheme="minorHAnsi"/>
          <w:color w:val="333333"/>
          <w:sz w:val="24"/>
          <w:szCs w:val="24"/>
        </w:rPr>
        <w:t>using APS cases in Kentucky we are examining the perpetrators of abuse where opioids are involved.  We have also conducted a</w:t>
      </w:r>
      <w:r w:rsidR="006E7EAF" w:rsidRPr="00186101">
        <w:rPr>
          <w:rFonts w:cstheme="minorHAnsi"/>
          <w:color w:val="333333"/>
          <w:sz w:val="24"/>
          <w:szCs w:val="24"/>
        </w:rPr>
        <w:t>n</w:t>
      </w:r>
      <w:r w:rsidRPr="00186101">
        <w:rPr>
          <w:rFonts w:cstheme="minorHAnsi"/>
          <w:color w:val="333333"/>
          <w:sz w:val="24"/>
          <w:szCs w:val="24"/>
        </w:rPr>
        <w:t xml:space="preserve"> ecological study of the prosecution of elder abuse cases in which we studied the application of KRS 209 as it involved judges, prosecutors, victims and their families, jurors. And, following in the steps of Georgia Anetzberger and Jordan Kosberg’s work in the early 1990s, we interviewed people on parole and in jail.</w:t>
      </w:r>
      <w:r w:rsidR="00D451C5" w:rsidRPr="00186101">
        <w:rPr>
          <w:rFonts w:cstheme="minorHAnsi"/>
          <w:color w:val="333333"/>
          <w:sz w:val="24"/>
          <w:szCs w:val="24"/>
        </w:rPr>
        <w:t xml:space="preserve">  The offenders were largely in the community, though one was a CNA in a facility.  </w:t>
      </w:r>
    </w:p>
    <w:p w14:paraId="4DF07565" w14:textId="77777777" w:rsidR="00862AFF" w:rsidRDefault="00862AFF" w:rsidP="00862AFF">
      <w:pPr>
        <w:spacing w:after="0" w:line="240" w:lineRule="auto"/>
        <w:rPr>
          <w:rFonts w:cstheme="minorHAnsi"/>
          <w:color w:val="333333"/>
          <w:sz w:val="24"/>
          <w:szCs w:val="24"/>
        </w:rPr>
      </w:pPr>
    </w:p>
    <w:p w14:paraId="06FC3E81" w14:textId="0375815D" w:rsidR="00776BE3" w:rsidRPr="00186101" w:rsidRDefault="00776BE3" w:rsidP="00862AFF">
      <w:pPr>
        <w:spacing w:after="0" w:line="240" w:lineRule="auto"/>
        <w:rPr>
          <w:rFonts w:cstheme="minorHAnsi"/>
          <w:color w:val="333333"/>
          <w:sz w:val="24"/>
          <w:szCs w:val="24"/>
        </w:rPr>
      </w:pPr>
      <w:r w:rsidRPr="00186101">
        <w:rPr>
          <w:rFonts w:cstheme="minorHAnsi"/>
          <w:color w:val="333333"/>
          <w:sz w:val="24"/>
          <w:szCs w:val="24"/>
        </w:rPr>
        <w:t>Recent e</w:t>
      </w:r>
      <w:r w:rsidR="00D451C5" w:rsidRPr="00186101">
        <w:rPr>
          <w:rFonts w:cstheme="minorHAnsi"/>
          <w:color w:val="333333"/>
          <w:sz w:val="24"/>
          <w:szCs w:val="24"/>
        </w:rPr>
        <w:t>vents in my personal life have brought home the vulnerability I have recognized in my datasets.  My husband, a prosecutor and a public defender who practiced in Virginia and Kentucky for 25 years, and who had recently retired from the law to pursue his dream of being movie and television screenwriter experienced a significant stroke</w:t>
      </w:r>
      <w:r w:rsidRPr="00186101">
        <w:rPr>
          <w:rFonts w:cstheme="minorHAnsi"/>
          <w:color w:val="333333"/>
          <w:sz w:val="24"/>
          <w:szCs w:val="24"/>
        </w:rPr>
        <w:t xml:space="preserve"> on Halloween</w:t>
      </w:r>
      <w:r w:rsidR="00D451C5" w:rsidRPr="00186101">
        <w:rPr>
          <w:rFonts w:cstheme="minorHAnsi"/>
          <w:color w:val="333333"/>
          <w:sz w:val="24"/>
          <w:szCs w:val="24"/>
        </w:rPr>
        <w:t xml:space="preserve"> that has left him with impairments in vision, word-finding, and cognitive processing.  Our goal is that he can return to screenwriting, for which he has alread</w:t>
      </w:r>
      <w:r w:rsidRPr="00186101">
        <w:rPr>
          <w:rFonts w:cstheme="minorHAnsi"/>
          <w:color w:val="333333"/>
          <w:sz w:val="24"/>
          <w:szCs w:val="24"/>
        </w:rPr>
        <w:t>y won a number of awards.  W</w:t>
      </w:r>
      <w:r w:rsidR="00D451C5" w:rsidRPr="00186101">
        <w:rPr>
          <w:rFonts w:cstheme="minorHAnsi"/>
          <w:color w:val="333333"/>
          <w:sz w:val="24"/>
          <w:szCs w:val="24"/>
        </w:rPr>
        <w:t>hat I have realized is how easy it would be for an artful and designing person to take advantage of him—take his credit card, pose to be someone who has no intention of helping, and, isolate him from friends</w:t>
      </w:r>
      <w:r w:rsidRPr="00186101">
        <w:rPr>
          <w:rFonts w:cstheme="minorHAnsi"/>
          <w:color w:val="333333"/>
          <w:sz w:val="24"/>
          <w:szCs w:val="24"/>
        </w:rPr>
        <w:t xml:space="preserve"> and family.  Our research and practice and awareness can stop that scenario playing out for others.  </w:t>
      </w:r>
    </w:p>
    <w:p w14:paraId="2D89EA61" w14:textId="77777777" w:rsidR="00862AFF" w:rsidRDefault="00862AFF" w:rsidP="00862AFF">
      <w:pPr>
        <w:spacing w:after="0" w:line="240" w:lineRule="auto"/>
        <w:rPr>
          <w:rFonts w:cstheme="minorHAnsi"/>
          <w:color w:val="333333"/>
          <w:sz w:val="24"/>
          <w:szCs w:val="24"/>
        </w:rPr>
      </w:pPr>
    </w:p>
    <w:p w14:paraId="15F69DDA" w14:textId="2F716DB1" w:rsidR="00D451C5" w:rsidRPr="00186101" w:rsidRDefault="00D451C5" w:rsidP="00862AFF">
      <w:pPr>
        <w:spacing w:after="0" w:line="240" w:lineRule="auto"/>
        <w:rPr>
          <w:rFonts w:cstheme="minorHAnsi"/>
          <w:color w:val="333333"/>
          <w:sz w:val="24"/>
          <w:szCs w:val="24"/>
        </w:rPr>
      </w:pPr>
      <w:bookmarkStart w:id="0" w:name="_GoBack"/>
      <w:bookmarkEnd w:id="0"/>
      <w:r w:rsidRPr="00186101">
        <w:rPr>
          <w:rFonts w:cstheme="minorHAnsi"/>
          <w:color w:val="333333"/>
          <w:sz w:val="24"/>
          <w:szCs w:val="24"/>
        </w:rPr>
        <w:lastRenderedPageBreak/>
        <w:t>I have a new appreciation for the dedication and volume of work that caregivers and the large and needed village of family and friends who help them, and how, in spite of loving someone very much, how hard the work can be, as well as joyful.  And I have a redoubled appreciation for members of the sandwich generation, whose ranks I again join.</w:t>
      </w:r>
    </w:p>
    <w:p w14:paraId="2175BE56" w14:textId="77777777" w:rsidR="00862AFF" w:rsidRDefault="00862AFF" w:rsidP="00862AFF">
      <w:pPr>
        <w:spacing w:after="0" w:line="240" w:lineRule="auto"/>
        <w:rPr>
          <w:rFonts w:cstheme="minorHAnsi"/>
          <w:color w:val="333333"/>
          <w:sz w:val="24"/>
          <w:szCs w:val="24"/>
        </w:rPr>
      </w:pPr>
    </w:p>
    <w:p w14:paraId="31127682" w14:textId="1CD48EC4" w:rsidR="00776BE3" w:rsidRPr="00186101" w:rsidRDefault="00D451C5" w:rsidP="00862AFF">
      <w:pPr>
        <w:spacing w:after="0" w:line="240" w:lineRule="auto"/>
        <w:rPr>
          <w:rFonts w:cstheme="minorHAnsi"/>
          <w:color w:val="333333"/>
          <w:sz w:val="24"/>
          <w:szCs w:val="24"/>
        </w:rPr>
      </w:pPr>
      <w:r w:rsidRPr="00186101">
        <w:rPr>
          <w:rFonts w:cstheme="minorHAnsi"/>
          <w:color w:val="333333"/>
          <w:sz w:val="24"/>
          <w:szCs w:val="24"/>
        </w:rPr>
        <w:t>We must help families help older adults better</w:t>
      </w:r>
      <w:r w:rsidR="00776BE3" w:rsidRPr="00186101">
        <w:rPr>
          <w:rFonts w:cstheme="minorHAnsi"/>
          <w:color w:val="333333"/>
          <w:sz w:val="24"/>
          <w:szCs w:val="24"/>
        </w:rPr>
        <w:t xml:space="preserve"> through mechan</w:t>
      </w:r>
      <w:r w:rsidRPr="00186101">
        <w:rPr>
          <w:rFonts w:cstheme="minorHAnsi"/>
          <w:color w:val="333333"/>
          <w:sz w:val="24"/>
          <w:szCs w:val="24"/>
        </w:rPr>
        <w:t xml:space="preserve">isms such as the Eldercaring </w:t>
      </w:r>
      <w:r w:rsidR="003F74C8" w:rsidRPr="00186101">
        <w:rPr>
          <w:rFonts w:cstheme="minorHAnsi"/>
          <w:color w:val="333333"/>
          <w:sz w:val="24"/>
          <w:szCs w:val="24"/>
        </w:rPr>
        <w:t xml:space="preserve">Coordination </w:t>
      </w:r>
      <w:r w:rsidRPr="00186101">
        <w:rPr>
          <w:rFonts w:cstheme="minorHAnsi"/>
          <w:color w:val="333333"/>
          <w:sz w:val="24"/>
          <w:szCs w:val="24"/>
        </w:rPr>
        <w:t>Initiative that is gaining ground in Florida and Ohio and Canada.  We must consider how to bolster formal and informal caregivers</w:t>
      </w:r>
      <w:r w:rsidR="00776BE3" w:rsidRPr="00186101">
        <w:rPr>
          <w:rFonts w:cstheme="minorHAnsi"/>
          <w:color w:val="333333"/>
          <w:sz w:val="24"/>
          <w:szCs w:val="24"/>
        </w:rPr>
        <w:t xml:space="preserve"> in their important work for their loved ones.  We must support people whose decision making is compromised so that they can exercise the greatest autonomy possible and enjoy a life that is as full and healthy as possible.  And we must do this morally and ethically and grounded in a foundation established by the best science and thinking possible.  </w:t>
      </w:r>
    </w:p>
    <w:p w14:paraId="32E1CF8E" w14:textId="77777777" w:rsidR="00186101" w:rsidRDefault="00186101" w:rsidP="00862AFF">
      <w:pPr>
        <w:spacing w:after="0" w:line="240" w:lineRule="auto"/>
        <w:rPr>
          <w:rFonts w:cstheme="minorHAnsi"/>
          <w:color w:val="333333"/>
          <w:sz w:val="24"/>
          <w:szCs w:val="24"/>
        </w:rPr>
      </w:pPr>
    </w:p>
    <w:p w14:paraId="2C59298D" w14:textId="278EF88C" w:rsidR="00D451C5" w:rsidRPr="00186101" w:rsidRDefault="00776BE3" w:rsidP="00862AFF">
      <w:pPr>
        <w:spacing w:after="0" w:line="240" w:lineRule="auto"/>
        <w:rPr>
          <w:rFonts w:cstheme="minorHAnsi"/>
          <w:color w:val="333333"/>
          <w:sz w:val="24"/>
          <w:szCs w:val="24"/>
        </w:rPr>
      </w:pPr>
      <w:r w:rsidRPr="00186101">
        <w:rPr>
          <w:rFonts w:cstheme="minorHAnsi"/>
          <w:color w:val="333333"/>
          <w:sz w:val="24"/>
          <w:szCs w:val="24"/>
        </w:rPr>
        <w:t xml:space="preserve">Thank you for being here and thank you for supporting the cause of elder justice. </w:t>
      </w:r>
      <w:r w:rsidR="00D451C5" w:rsidRPr="00186101">
        <w:rPr>
          <w:rFonts w:cstheme="minorHAnsi"/>
          <w:color w:val="333333"/>
          <w:sz w:val="24"/>
          <w:szCs w:val="24"/>
        </w:rPr>
        <w:t xml:space="preserve"> </w:t>
      </w:r>
    </w:p>
    <w:p w14:paraId="2E89FD5F" w14:textId="77777777" w:rsidR="00FD1EFF" w:rsidRPr="00186101" w:rsidRDefault="00FD1EFF" w:rsidP="007B3E2E">
      <w:pPr>
        <w:spacing w:after="0" w:line="240" w:lineRule="auto"/>
        <w:rPr>
          <w:b/>
          <w:sz w:val="24"/>
          <w:szCs w:val="24"/>
        </w:rPr>
      </w:pPr>
    </w:p>
    <w:p w14:paraId="739BD545" w14:textId="2734C583" w:rsidR="007D2310" w:rsidRPr="00FD1EFF" w:rsidRDefault="003F74C8" w:rsidP="00FD1EFF">
      <w:pPr>
        <w:spacing w:after="0" w:line="240" w:lineRule="auto"/>
        <w:jc w:val="center"/>
        <w:rPr>
          <w:rFonts w:cstheme="minorHAnsi"/>
          <w:b/>
          <w:sz w:val="24"/>
          <w:szCs w:val="24"/>
        </w:rPr>
      </w:pPr>
      <w:r w:rsidRPr="00FD1EFF">
        <w:rPr>
          <w:rFonts w:cstheme="minorHAnsi"/>
          <w:b/>
          <w:sz w:val="24"/>
          <w:szCs w:val="24"/>
        </w:rPr>
        <w:t>References</w:t>
      </w:r>
    </w:p>
    <w:p w14:paraId="3A3AA16E" w14:textId="77777777" w:rsidR="003F74C8" w:rsidRPr="00FD1EFF" w:rsidRDefault="003F74C8" w:rsidP="007B3E2E">
      <w:pPr>
        <w:pStyle w:val="CommentText"/>
        <w:spacing w:after="0"/>
        <w:rPr>
          <w:rFonts w:cstheme="minorHAnsi"/>
          <w:color w:val="303030"/>
          <w:sz w:val="24"/>
          <w:szCs w:val="24"/>
          <w:shd w:val="clear" w:color="auto" w:fill="FFFFFF"/>
        </w:rPr>
      </w:pPr>
      <w:r w:rsidRPr="00FD1EFF">
        <w:rPr>
          <w:rStyle w:val="CommentReference"/>
          <w:rFonts w:cstheme="minorHAnsi"/>
          <w:sz w:val="24"/>
          <w:szCs w:val="24"/>
        </w:rPr>
        <w:t/>
      </w:r>
    </w:p>
    <w:p w14:paraId="7E9C1C44" w14:textId="4773476E" w:rsidR="007B3E2E" w:rsidRPr="00FD1EFF" w:rsidRDefault="007B3E2E" w:rsidP="007B3E2E">
      <w:pPr>
        <w:autoSpaceDE w:val="0"/>
        <w:autoSpaceDN w:val="0"/>
        <w:adjustRightInd w:val="0"/>
        <w:spacing w:after="0" w:line="240" w:lineRule="auto"/>
        <w:rPr>
          <w:rFonts w:cstheme="minorHAnsi"/>
          <w:sz w:val="24"/>
          <w:szCs w:val="24"/>
        </w:rPr>
      </w:pPr>
      <w:r w:rsidRPr="00FD1EFF">
        <w:rPr>
          <w:rFonts w:cstheme="minorHAnsi"/>
          <w:color w:val="222222"/>
          <w:sz w:val="24"/>
          <w:szCs w:val="24"/>
          <w:shd w:val="clear" w:color="auto" w:fill="FFFFFF"/>
        </w:rPr>
        <w:t>Abner, E. L.</w:t>
      </w:r>
      <w:r w:rsidRPr="00FD1EFF">
        <w:rPr>
          <w:rFonts w:cstheme="minorHAnsi"/>
          <w:color w:val="222222"/>
          <w:sz w:val="24"/>
          <w:szCs w:val="24"/>
          <w:shd w:val="clear" w:color="auto" w:fill="FFFFFF"/>
        </w:rPr>
        <w:t>, Teaster, P. B., Mendiondo, M.</w:t>
      </w:r>
      <w:r w:rsidRPr="00FD1EFF">
        <w:rPr>
          <w:rFonts w:cstheme="minorHAnsi"/>
          <w:color w:val="222222"/>
          <w:sz w:val="24"/>
          <w:szCs w:val="24"/>
          <w:shd w:val="clear" w:color="auto" w:fill="FFFFFF"/>
        </w:rPr>
        <w:t xml:space="preserve">S., Ramsey-Klawsnik, </w:t>
      </w:r>
      <w:r w:rsidRPr="00FD1EFF">
        <w:rPr>
          <w:rFonts w:cstheme="minorHAnsi"/>
          <w:color w:val="222222"/>
          <w:sz w:val="24"/>
          <w:szCs w:val="24"/>
          <w:shd w:val="clear" w:color="auto" w:fill="FFFFFF"/>
        </w:rPr>
        <w:t>H., Marcum, J.L., Crawford, T.</w:t>
      </w:r>
      <w:r w:rsidRPr="00FD1EFF">
        <w:rPr>
          <w:rFonts w:cstheme="minorHAnsi"/>
          <w:color w:val="222222"/>
          <w:sz w:val="24"/>
          <w:szCs w:val="24"/>
          <w:shd w:val="clear" w:color="auto" w:fill="FFFFFF"/>
        </w:rPr>
        <w:t>N., &amp; Wangmo, T. (2016). Victim, allegation, and investigation characteristics associated with substantiated reports of sexual abuse of adults in residential care settings.</w:t>
      </w:r>
      <w:r w:rsidRPr="00FD1EFF">
        <w:rPr>
          <w:rStyle w:val="apple-converted-space"/>
          <w:rFonts w:cstheme="minorHAnsi"/>
          <w:color w:val="222222"/>
          <w:sz w:val="24"/>
          <w:szCs w:val="24"/>
          <w:shd w:val="clear" w:color="auto" w:fill="FFFFFF"/>
        </w:rPr>
        <w:t> </w:t>
      </w:r>
      <w:r w:rsidRPr="00FD1EFF">
        <w:rPr>
          <w:rFonts w:cstheme="minorHAnsi"/>
          <w:i/>
          <w:iCs/>
          <w:color w:val="222222"/>
          <w:sz w:val="24"/>
          <w:szCs w:val="24"/>
          <w:shd w:val="clear" w:color="auto" w:fill="FFFFFF"/>
        </w:rPr>
        <w:t xml:space="preserve">Journal of </w:t>
      </w:r>
      <w:r w:rsidRPr="00FD1EFF">
        <w:rPr>
          <w:rFonts w:cstheme="minorHAnsi"/>
          <w:i/>
          <w:iCs/>
          <w:color w:val="222222"/>
          <w:sz w:val="24"/>
          <w:szCs w:val="24"/>
          <w:shd w:val="clear" w:color="auto" w:fill="FFFFFF"/>
        </w:rPr>
        <w:t>I</w:t>
      </w:r>
      <w:r w:rsidRPr="00FD1EFF">
        <w:rPr>
          <w:rFonts w:cstheme="minorHAnsi"/>
          <w:i/>
          <w:iCs/>
          <w:color w:val="222222"/>
          <w:sz w:val="24"/>
          <w:szCs w:val="24"/>
          <w:shd w:val="clear" w:color="auto" w:fill="FFFFFF"/>
        </w:rPr>
        <w:t xml:space="preserve">nterpersonal </w:t>
      </w:r>
      <w:r w:rsidRPr="00FD1EFF">
        <w:rPr>
          <w:rFonts w:cstheme="minorHAnsi"/>
          <w:i/>
          <w:iCs/>
          <w:color w:val="222222"/>
          <w:sz w:val="24"/>
          <w:szCs w:val="24"/>
          <w:shd w:val="clear" w:color="auto" w:fill="FFFFFF"/>
        </w:rPr>
        <w:t>V</w:t>
      </w:r>
      <w:r w:rsidRPr="00FD1EFF">
        <w:rPr>
          <w:rFonts w:cstheme="minorHAnsi"/>
          <w:i/>
          <w:iCs/>
          <w:color w:val="222222"/>
          <w:sz w:val="24"/>
          <w:szCs w:val="24"/>
          <w:shd w:val="clear" w:color="auto" w:fill="FFFFFF"/>
        </w:rPr>
        <w:t>iolence</w:t>
      </w:r>
      <w:r w:rsidRPr="00FD1EFF">
        <w:rPr>
          <w:rFonts w:cstheme="minorHAnsi"/>
          <w:color w:val="222222"/>
          <w:sz w:val="24"/>
          <w:szCs w:val="24"/>
          <w:shd w:val="clear" w:color="auto" w:fill="FFFFFF"/>
        </w:rPr>
        <w:t>, 0886260516672051.</w:t>
      </w:r>
    </w:p>
    <w:p w14:paraId="6DD24671" w14:textId="77777777" w:rsidR="007B3E2E" w:rsidRPr="00FD1EFF" w:rsidRDefault="007B3E2E" w:rsidP="007B3E2E">
      <w:pPr>
        <w:pStyle w:val="CommentText"/>
        <w:spacing w:after="0"/>
        <w:rPr>
          <w:rFonts w:cstheme="minorHAnsi"/>
          <w:color w:val="303030"/>
          <w:sz w:val="24"/>
          <w:szCs w:val="24"/>
          <w:shd w:val="clear" w:color="auto" w:fill="FFFFFF"/>
        </w:rPr>
      </w:pPr>
    </w:p>
    <w:p w14:paraId="06ECB7F0" w14:textId="67B0948E" w:rsidR="00FD1EFF" w:rsidRPr="00FD1EFF" w:rsidRDefault="00FD1EFF" w:rsidP="007B3E2E">
      <w:pPr>
        <w:pStyle w:val="CommentText"/>
        <w:spacing w:after="0"/>
        <w:rPr>
          <w:rFonts w:cstheme="minorHAnsi"/>
          <w:sz w:val="24"/>
          <w:szCs w:val="24"/>
        </w:rPr>
      </w:pPr>
      <w:r w:rsidRPr="00FD1EFF">
        <w:rPr>
          <w:rFonts w:cstheme="minorHAnsi"/>
          <w:color w:val="303030"/>
          <w:sz w:val="24"/>
          <w:szCs w:val="24"/>
          <w:shd w:val="clear" w:color="auto" w:fill="FFFFFF"/>
        </w:rPr>
        <w:t xml:space="preserve">Gunther, J., &amp; Teaster, P. (2019). The impact of training financial professionals to prevent financial exploitation.  AARP Public Policy Institute.  Retrieved from </w:t>
      </w:r>
      <w:hyperlink r:id="rId5" w:history="1">
        <w:r w:rsidRPr="00FD1EFF">
          <w:rPr>
            <w:rStyle w:val="Hyperlink"/>
            <w:rFonts w:cstheme="minorHAnsi"/>
            <w:sz w:val="24"/>
            <w:szCs w:val="24"/>
          </w:rPr>
          <w:t>https://www.aarp.org/content/dam/aarp/ppi/banksafe/pdf/2019/full-report-banksafe-training-impacts.pdf</w:t>
        </w:r>
      </w:hyperlink>
    </w:p>
    <w:p w14:paraId="7C3FEBCA" w14:textId="3B45AD47" w:rsidR="00FD1EFF" w:rsidRPr="00FD1EFF" w:rsidRDefault="00FD1EFF" w:rsidP="007B3E2E">
      <w:pPr>
        <w:pStyle w:val="CommentText"/>
        <w:spacing w:after="0"/>
        <w:rPr>
          <w:rFonts w:cstheme="minorHAnsi"/>
          <w:sz w:val="24"/>
          <w:szCs w:val="24"/>
        </w:rPr>
      </w:pPr>
    </w:p>
    <w:p w14:paraId="7BDA5FD5" w14:textId="061885B3" w:rsidR="00FD1EFF" w:rsidRPr="00FD1EFF" w:rsidRDefault="00FD1EFF" w:rsidP="00FD1EFF">
      <w:pPr>
        <w:tabs>
          <w:tab w:val="left" w:pos="0"/>
        </w:tabs>
        <w:spacing w:after="0" w:line="240" w:lineRule="auto"/>
        <w:rPr>
          <w:rFonts w:cstheme="minorHAnsi"/>
          <w:color w:val="000000"/>
          <w:sz w:val="24"/>
          <w:szCs w:val="24"/>
        </w:rPr>
      </w:pPr>
      <w:r w:rsidRPr="00FD1EFF">
        <w:rPr>
          <w:rFonts w:cstheme="minorHAnsi"/>
          <w:color w:val="000000"/>
          <w:sz w:val="24"/>
          <w:szCs w:val="24"/>
        </w:rPr>
        <w:t xml:space="preserve">Roberto, K.A., Teaster, P.B., Blancato, R., &amp; Migilaccio, J. (2011). The MetLife Study of Elder Financial Abuse: Crimes of Occasion, Desperation, and Predation Against America’s Elders. Report for MetLife Mature Market Institute. </w:t>
      </w:r>
    </w:p>
    <w:p w14:paraId="7B15513C" w14:textId="77777777" w:rsidR="00FD1EFF" w:rsidRPr="00FD1EFF" w:rsidRDefault="00FD1EFF" w:rsidP="007B3E2E">
      <w:pPr>
        <w:pStyle w:val="CommentText"/>
        <w:spacing w:after="0"/>
        <w:rPr>
          <w:rFonts w:cstheme="minorHAnsi"/>
          <w:color w:val="303030"/>
          <w:sz w:val="24"/>
          <w:szCs w:val="24"/>
          <w:shd w:val="clear" w:color="auto" w:fill="FFFFFF"/>
        </w:rPr>
      </w:pPr>
    </w:p>
    <w:p w14:paraId="1489AF9D" w14:textId="55A06A3D" w:rsidR="003F74C8" w:rsidRPr="00FD1EFF" w:rsidRDefault="003F74C8" w:rsidP="007B3E2E">
      <w:pPr>
        <w:pStyle w:val="CommentText"/>
        <w:spacing w:after="0"/>
        <w:rPr>
          <w:rFonts w:cstheme="minorHAnsi"/>
          <w:color w:val="303030"/>
          <w:sz w:val="24"/>
          <w:szCs w:val="24"/>
          <w:shd w:val="clear" w:color="auto" w:fill="FFFFFF"/>
        </w:rPr>
      </w:pPr>
      <w:r w:rsidRPr="00FD1EFF">
        <w:rPr>
          <w:rFonts w:cstheme="minorHAnsi"/>
          <w:color w:val="303030"/>
          <w:sz w:val="24"/>
          <w:szCs w:val="24"/>
          <w:shd w:val="clear" w:color="auto" w:fill="FFFFFF"/>
        </w:rPr>
        <w:t>Rosen, T., Pillemer, K., &amp; Lachs, M. (2008). Resident-to-Resident Aggression in Long-Term Care Facilities: An Understudied Problem. </w:t>
      </w:r>
      <w:r w:rsidR="00862AFF">
        <w:rPr>
          <w:rFonts w:cstheme="minorHAnsi"/>
          <w:i/>
          <w:iCs/>
          <w:color w:val="303030"/>
          <w:sz w:val="24"/>
          <w:szCs w:val="24"/>
          <w:shd w:val="clear" w:color="auto" w:fill="FFFFFF"/>
        </w:rPr>
        <w:t>Aggression and Violent B</w:t>
      </w:r>
      <w:r w:rsidRPr="00FD1EFF">
        <w:rPr>
          <w:rFonts w:cstheme="minorHAnsi"/>
          <w:i/>
          <w:iCs/>
          <w:color w:val="303030"/>
          <w:sz w:val="24"/>
          <w:szCs w:val="24"/>
          <w:shd w:val="clear" w:color="auto" w:fill="FFFFFF"/>
        </w:rPr>
        <w:t>ehavior</w:t>
      </w:r>
      <w:r w:rsidRPr="00FD1EFF">
        <w:rPr>
          <w:rFonts w:cstheme="minorHAnsi"/>
          <w:color w:val="303030"/>
          <w:sz w:val="24"/>
          <w:szCs w:val="24"/>
          <w:shd w:val="clear" w:color="auto" w:fill="FFFFFF"/>
        </w:rPr>
        <w:t>, </w:t>
      </w:r>
      <w:r w:rsidRPr="00FD1EFF">
        <w:rPr>
          <w:rFonts w:cstheme="minorHAnsi"/>
          <w:i/>
          <w:iCs/>
          <w:color w:val="303030"/>
          <w:sz w:val="24"/>
          <w:szCs w:val="24"/>
          <w:shd w:val="clear" w:color="auto" w:fill="FFFFFF"/>
        </w:rPr>
        <w:t>13</w:t>
      </w:r>
      <w:r w:rsidRPr="00FD1EFF">
        <w:rPr>
          <w:rFonts w:cstheme="minorHAnsi"/>
          <w:color w:val="303030"/>
          <w:sz w:val="24"/>
          <w:szCs w:val="24"/>
          <w:shd w:val="clear" w:color="auto" w:fill="FFFFFF"/>
        </w:rPr>
        <w:t>(2), 77–87. doi:10.1016/j.avb.2007.12.001</w:t>
      </w:r>
    </w:p>
    <w:p w14:paraId="072E580B" w14:textId="17F45A2B" w:rsidR="00FD1EFF" w:rsidRPr="00FD1EFF" w:rsidRDefault="00FD1EFF" w:rsidP="007B3E2E">
      <w:pPr>
        <w:pStyle w:val="CommentText"/>
        <w:spacing w:after="0"/>
        <w:rPr>
          <w:rFonts w:cstheme="minorHAnsi"/>
          <w:color w:val="303030"/>
          <w:sz w:val="24"/>
          <w:szCs w:val="24"/>
          <w:shd w:val="clear" w:color="auto" w:fill="FFFFFF"/>
        </w:rPr>
      </w:pPr>
    </w:p>
    <w:p w14:paraId="2BD794FC" w14:textId="44FEA688" w:rsidR="003F74C8" w:rsidRPr="00FD1EFF" w:rsidRDefault="003F74C8" w:rsidP="007B3E2E">
      <w:pPr>
        <w:pStyle w:val="CommentText"/>
        <w:spacing w:after="0"/>
        <w:rPr>
          <w:rFonts w:cstheme="minorHAnsi"/>
          <w:sz w:val="24"/>
          <w:szCs w:val="24"/>
        </w:rPr>
      </w:pPr>
      <w:r w:rsidRPr="00FD1EFF">
        <w:rPr>
          <w:rFonts w:cstheme="minorHAnsi"/>
          <w:sz w:val="24"/>
          <w:szCs w:val="24"/>
        </w:rPr>
        <w:t xml:space="preserve">Teaster, P.B., &amp; </w:t>
      </w:r>
      <w:r w:rsidRPr="00FD1EFF">
        <w:rPr>
          <w:rFonts w:cstheme="minorHAnsi"/>
          <w:sz w:val="24"/>
          <w:szCs w:val="24"/>
        </w:rPr>
        <w:t>Roberto, K.A. (2004). The sexual abuse of older adults: APS cases and outcomes.</w:t>
      </w:r>
    </w:p>
    <w:p w14:paraId="57DF47F0" w14:textId="44FFF84D" w:rsidR="003F74C8" w:rsidRPr="00FD1EFF" w:rsidRDefault="003F74C8" w:rsidP="007B3E2E">
      <w:pPr>
        <w:spacing w:after="0" w:line="240" w:lineRule="auto"/>
        <w:rPr>
          <w:rFonts w:cstheme="minorHAnsi"/>
          <w:sz w:val="24"/>
          <w:szCs w:val="24"/>
        </w:rPr>
      </w:pPr>
      <w:r w:rsidRPr="00862AFF">
        <w:rPr>
          <w:rFonts w:cstheme="minorHAnsi"/>
          <w:i/>
          <w:sz w:val="24"/>
          <w:szCs w:val="24"/>
        </w:rPr>
        <w:t>The Gerontologist, 44,</w:t>
      </w:r>
      <w:r w:rsidRPr="00FD1EFF">
        <w:rPr>
          <w:rFonts w:cstheme="minorHAnsi"/>
          <w:sz w:val="24"/>
          <w:szCs w:val="24"/>
        </w:rPr>
        <w:t xml:space="preserve"> 788-796.</w:t>
      </w:r>
      <w:r w:rsidRPr="00FD1EFF">
        <w:rPr>
          <w:rStyle w:val="CommentReference"/>
          <w:rFonts w:cstheme="minorHAnsi"/>
          <w:sz w:val="24"/>
          <w:szCs w:val="24"/>
        </w:rPr>
        <w:t/>
      </w:r>
    </w:p>
    <w:p w14:paraId="2AE58A46" w14:textId="42F67346" w:rsidR="00FD1EFF" w:rsidRPr="00FD1EFF" w:rsidRDefault="00FD1EFF" w:rsidP="007B3E2E">
      <w:pPr>
        <w:spacing w:after="0" w:line="240" w:lineRule="auto"/>
        <w:rPr>
          <w:rFonts w:cstheme="minorHAnsi"/>
          <w:sz w:val="24"/>
          <w:szCs w:val="24"/>
        </w:rPr>
      </w:pPr>
    </w:p>
    <w:p w14:paraId="03B12817" w14:textId="3E5B9DCC" w:rsidR="00FD1EFF" w:rsidRPr="00FD1EFF" w:rsidRDefault="00FD1EFF" w:rsidP="007B3E2E">
      <w:pPr>
        <w:spacing w:after="0" w:line="240" w:lineRule="auto"/>
        <w:rPr>
          <w:rFonts w:cstheme="minorHAnsi"/>
          <w:sz w:val="24"/>
          <w:szCs w:val="24"/>
        </w:rPr>
      </w:pPr>
      <w:r w:rsidRPr="00FD1EFF">
        <w:rPr>
          <w:rFonts w:cstheme="minorHAnsi"/>
          <w:sz w:val="24"/>
          <w:szCs w:val="24"/>
        </w:rPr>
        <w:t xml:space="preserve">Teaster, P.B., &amp; Roberto, K.A., </w:t>
      </w:r>
      <w:r w:rsidRPr="00FD1EFF">
        <w:rPr>
          <w:rFonts w:cstheme="minorHAnsi"/>
          <w:color w:val="000000"/>
          <w:sz w:val="24"/>
          <w:szCs w:val="24"/>
        </w:rPr>
        <w:t xml:space="preserve">Blancato, R., &amp; Migilaccio, J. </w:t>
      </w:r>
      <w:r w:rsidRPr="00FD1EFF">
        <w:rPr>
          <w:rFonts w:cstheme="minorHAnsi"/>
          <w:sz w:val="24"/>
          <w:szCs w:val="24"/>
        </w:rPr>
        <w:t xml:space="preserve"> (2009).</w:t>
      </w:r>
      <w:r w:rsidRPr="00FD1EFF">
        <w:rPr>
          <w:rFonts w:cstheme="minorHAnsi"/>
          <w:i/>
          <w:sz w:val="24"/>
          <w:szCs w:val="24"/>
        </w:rPr>
        <w:t xml:space="preserve"> Broken trust: A report on the financial abuse of elders.  </w:t>
      </w:r>
      <w:r w:rsidRPr="00862AFF">
        <w:rPr>
          <w:rFonts w:cstheme="minorHAnsi"/>
          <w:sz w:val="24"/>
          <w:szCs w:val="24"/>
        </w:rPr>
        <w:t>Report for MetLife Mature Market Institute.</w:t>
      </w:r>
    </w:p>
    <w:sectPr w:rsidR="00FD1EFF" w:rsidRPr="00FD1EFF">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5C37E8" w16cid:durableId="217D4837"/>
  <w16cid:commentId w16cid:paraId="2E41824C" w16cid:durableId="217D4A12"/>
  <w16cid:commentId w16cid:paraId="46A3147C" w16cid:durableId="217D4A64"/>
  <w16cid:commentId w16cid:paraId="1601622E" w16cid:durableId="217D4486"/>
  <w16cid:commentId w16cid:paraId="4E20297F" w16cid:durableId="217D4487"/>
  <w16cid:commentId w16cid:paraId="14AB0D45" w16cid:durableId="217D4AD5"/>
  <w16cid:commentId w16cid:paraId="22FF5F05" w16cid:durableId="217D4488"/>
  <w16cid:commentId w16cid:paraId="544F5A4B" w16cid:durableId="217D4489"/>
  <w16cid:commentId w16cid:paraId="0347DD05" w16cid:durableId="217D448A"/>
  <w16cid:commentId w16cid:paraId="16EF32F9" w16cid:durableId="217D4B19"/>
  <w16cid:commentId w16cid:paraId="1D935D2C" w16cid:durableId="217D4B38"/>
  <w16cid:commentId w16cid:paraId="76F6C043" w16cid:durableId="217D448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B672D"/>
    <w:multiLevelType w:val="hybridMultilevel"/>
    <w:tmpl w:val="85B4CEA0"/>
    <w:lvl w:ilvl="0" w:tplc="6E4606FA">
      <w:start w:val="1"/>
      <w:numFmt w:val="decimal"/>
      <w:lvlText w:val="%1."/>
      <w:lvlJc w:val="left"/>
      <w:pPr>
        <w:ind w:left="360" w:hanging="360"/>
      </w:pPr>
      <w:rPr>
        <w:rFonts w:ascii="Arial" w:hAnsi="Arial" w:cs="Arial"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40955E8"/>
    <w:multiLevelType w:val="hybridMultilevel"/>
    <w:tmpl w:val="C166DDBC"/>
    <w:lvl w:ilvl="0" w:tplc="0409000F">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310"/>
    <w:rsid w:val="00100702"/>
    <w:rsid w:val="00132A0E"/>
    <w:rsid w:val="00186101"/>
    <w:rsid w:val="001A1C1D"/>
    <w:rsid w:val="00201AFA"/>
    <w:rsid w:val="00347CC1"/>
    <w:rsid w:val="003572CF"/>
    <w:rsid w:val="00361EA8"/>
    <w:rsid w:val="003968D5"/>
    <w:rsid w:val="003D4AC5"/>
    <w:rsid w:val="003F74C8"/>
    <w:rsid w:val="004156AA"/>
    <w:rsid w:val="004F6D96"/>
    <w:rsid w:val="005B10B3"/>
    <w:rsid w:val="006E7EAF"/>
    <w:rsid w:val="00736CBB"/>
    <w:rsid w:val="00776BE3"/>
    <w:rsid w:val="007B1D3E"/>
    <w:rsid w:val="007B3E2E"/>
    <w:rsid w:val="007C164C"/>
    <w:rsid w:val="007D2310"/>
    <w:rsid w:val="00862AFF"/>
    <w:rsid w:val="00877D52"/>
    <w:rsid w:val="009F7587"/>
    <w:rsid w:val="00A65FD3"/>
    <w:rsid w:val="00AB01F5"/>
    <w:rsid w:val="00AC3805"/>
    <w:rsid w:val="00BB0F21"/>
    <w:rsid w:val="00C33FED"/>
    <w:rsid w:val="00C878C0"/>
    <w:rsid w:val="00D451C5"/>
    <w:rsid w:val="00E23E1F"/>
    <w:rsid w:val="00E75467"/>
    <w:rsid w:val="00EC48D4"/>
    <w:rsid w:val="00F81AF5"/>
    <w:rsid w:val="00F83EF1"/>
    <w:rsid w:val="00F933B5"/>
    <w:rsid w:val="00FD1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9942F"/>
  <w15:chartTrackingRefBased/>
  <w15:docId w15:val="{61FA1225-CE7F-4B5F-AE85-46E014AB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3FE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B01F5"/>
    <w:rPr>
      <w:sz w:val="16"/>
      <w:szCs w:val="16"/>
    </w:rPr>
  </w:style>
  <w:style w:type="paragraph" w:styleId="CommentText">
    <w:name w:val="annotation text"/>
    <w:basedOn w:val="Normal"/>
    <w:link w:val="CommentTextChar"/>
    <w:uiPriority w:val="99"/>
    <w:semiHidden/>
    <w:unhideWhenUsed/>
    <w:rsid w:val="00AB01F5"/>
    <w:pPr>
      <w:spacing w:line="240" w:lineRule="auto"/>
    </w:pPr>
    <w:rPr>
      <w:sz w:val="20"/>
      <w:szCs w:val="20"/>
    </w:rPr>
  </w:style>
  <w:style w:type="character" w:customStyle="1" w:styleId="CommentTextChar">
    <w:name w:val="Comment Text Char"/>
    <w:basedOn w:val="DefaultParagraphFont"/>
    <w:link w:val="CommentText"/>
    <w:uiPriority w:val="99"/>
    <w:semiHidden/>
    <w:rsid w:val="00AB01F5"/>
    <w:rPr>
      <w:sz w:val="20"/>
      <w:szCs w:val="20"/>
    </w:rPr>
  </w:style>
  <w:style w:type="paragraph" w:styleId="CommentSubject">
    <w:name w:val="annotation subject"/>
    <w:basedOn w:val="CommentText"/>
    <w:next w:val="CommentText"/>
    <w:link w:val="CommentSubjectChar"/>
    <w:uiPriority w:val="99"/>
    <w:semiHidden/>
    <w:unhideWhenUsed/>
    <w:rsid w:val="00AB01F5"/>
    <w:rPr>
      <w:b/>
      <w:bCs/>
    </w:rPr>
  </w:style>
  <w:style w:type="character" w:customStyle="1" w:styleId="CommentSubjectChar">
    <w:name w:val="Comment Subject Char"/>
    <w:basedOn w:val="CommentTextChar"/>
    <w:link w:val="CommentSubject"/>
    <w:uiPriority w:val="99"/>
    <w:semiHidden/>
    <w:rsid w:val="00AB01F5"/>
    <w:rPr>
      <w:b/>
      <w:bCs/>
      <w:sz w:val="20"/>
      <w:szCs w:val="20"/>
    </w:rPr>
  </w:style>
  <w:style w:type="paragraph" w:styleId="BalloonText">
    <w:name w:val="Balloon Text"/>
    <w:basedOn w:val="Normal"/>
    <w:link w:val="BalloonTextChar"/>
    <w:uiPriority w:val="99"/>
    <w:semiHidden/>
    <w:unhideWhenUsed/>
    <w:rsid w:val="00AB01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1F5"/>
    <w:rPr>
      <w:rFonts w:ascii="Segoe UI" w:hAnsi="Segoe UI" w:cs="Segoe UI"/>
      <w:sz w:val="18"/>
      <w:szCs w:val="18"/>
    </w:rPr>
  </w:style>
  <w:style w:type="character" w:customStyle="1" w:styleId="apple-converted-space">
    <w:name w:val="apple-converted-space"/>
    <w:rsid w:val="007B3E2E"/>
  </w:style>
  <w:style w:type="character" w:styleId="Hyperlink">
    <w:name w:val="Hyperlink"/>
    <w:basedOn w:val="DefaultParagraphFont"/>
    <w:uiPriority w:val="99"/>
    <w:semiHidden/>
    <w:unhideWhenUsed/>
    <w:rsid w:val="00FD1E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40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arp.org/content/dam/aarp/ppi/banksafe/pdf/2019/full-report-banksafe-training-impact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Teaster, Pamela</dc:creator>
  <cp:keywords/>
  <dc:description/>
  <cp:lastModifiedBy>Teaster, Pamela</cp:lastModifiedBy>
  <cp:revision>11</cp:revision>
  <dcterms:created xsi:type="dcterms:W3CDTF">2019-11-19T00:18:00Z</dcterms:created>
  <dcterms:modified xsi:type="dcterms:W3CDTF">2019-11-19T02:14:00Z</dcterms:modified>
</cp:coreProperties>
</file>