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6E" w:rsidRPr="00D54882" w:rsidRDefault="0034196E" w:rsidP="00D54882">
      <w:pPr>
        <w:pStyle w:val="Title"/>
        <w:jc w:val="center"/>
        <w:rPr>
          <w:rFonts w:ascii="Times New Roman" w:hAnsi="Times New Roman" w:cs="Times New Roman"/>
          <w:b/>
          <w:smallCaps/>
          <w:sz w:val="32"/>
        </w:rPr>
      </w:pPr>
      <w:r w:rsidRPr="00D54882">
        <w:rPr>
          <w:rFonts w:ascii="Times New Roman" w:hAnsi="Times New Roman" w:cs="Times New Roman"/>
          <w:b/>
          <w:smallCaps/>
          <w:sz w:val="32"/>
        </w:rPr>
        <w:t>Meeting Agenda</w:t>
      </w:r>
    </w:p>
    <w:p w:rsidR="00D54882" w:rsidRPr="00D54882" w:rsidRDefault="0034196E" w:rsidP="00D54882">
      <w:pPr>
        <w:pStyle w:val="NoSpacing"/>
        <w:jc w:val="center"/>
        <w:rPr>
          <w:b/>
          <w:smallCaps/>
          <w:sz w:val="28"/>
          <w:szCs w:val="28"/>
        </w:rPr>
      </w:pPr>
      <w:r w:rsidRPr="00D54882">
        <w:rPr>
          <w:b/>
          <w:smallCaps/>
          <w:sz w:val="28"/>
          <w:szCs w:val="28"/>
        </w:rPr>
        <w:t>June 10, 2020</w:t>
      </w:r>
    </w:p>
    <w:p w:rsidR="00D54882" w:rsidRDefault="00D21829" w:rsidP="00D54882">
      <w:pPr>
        <w:pStyle w:val="NoSpacing"/>
        <w:rPr>
          <w:b/>
          <w:smallCaps/>
        </w:rPr>
      </w:pPr>
      <w:r>
        <w:rPr>
          <w:b/>
          <w:smallCaps/>
        </w:rPr>
        <w:pict>
          <v:rect id="_x0000_i1025" style="width:0;height:1.5pt" o:hralign="center" o:hrstd="t" o:hr="t" fillcolor="#a0a0a0" stroked="f"/>
        </w:pict>
      </w:r>
    </w:p>
    <w:p w:rsidR="00E45045" w:rsidRPr="00D21829" w:rsidRDefault="00E45045" w:rsidP="0034196E">
      <w:pPr>
        <w:pStyle w:val="NoSpacing"/>
        <w:numPr>
          <w:ilvl w:val="0"/>
          <w:numId w:val="22"/>
        </w:numPr>
        <w:rPr>
          <w:b/>
          <w:sz w:val="23"/>
          <w:szCs w:val="23"/>
        </w:rPr>
      </w:pPr>
      <w:r w:rsidRPr="00D21829">
        <w:rPr>
          <w:b/>
          <w:sz w:val="23"/>
          <w:szCs w:val="23"/>
        </w:rPr>
        <w:t>O</w:t>
      </w:r>
      <w:r w:rsidR="0034196E" w:rsidRPr="00D21829">
        <w:rPr>
          <w:b/>
          <w:sz w:val="23"/>
          <w:szCs w:val="23"/>
        </w:rPr>
        <w:t>pening Remarks</w:t>
      </w:r>
    </w:p>
    <w:p w:rsidR="00E45045" w:rsidRPr="00D21829" w:rsidRDefault="00E45045" w:rsidP="0064056E">
      <w:pPr>
        <w:pStyle w:val="NoSpacing"/>
        <w:numPr>
          <w:ilvl w:val="0"/>
          <w:numId w:val="24"/>
        </w:numPr>
        <w:rPr>
          <w:sz w:val="23"/>
          <w:szCs w:val="23"/>
        </w:rPr>
      </w:pPr>
      <w:r w:rsidRPr="00D21829">
        <w:rPr>
          <w:i/>
          <w:sz w:val="23"/>
          <w:szCs w:val="23"/>
        </w:rPr>
        <w:t>Lance Robertson,</w:t>
      </w:r>
      <w:r w:rsidRPr="00D21829">
        <w:rPr>
          <w:sz w:val="23"/>
          <w:szCs w:val="23"/>
        </w:rPr>
        <w:t xml:space="preserve"> Assistant Secretary for Aging and Administrator of the Administration for Community Living, United States Department of Health and Human Services</w:t>
      </w:r>
    </w:p>
    <w:p w:rsidR="00E45045" w:rsidRPr="00D21829" w:rsidRDefault="00E6081C" w:rsidP="00CA6F7A">
      <w:pPr>
        <w:pStyle w:val="NoSpacing"/>
        <w:numPr>
          <w:ilvl w:val="0"/>
          <w:numId w:val="24"/>
        </w:numPr>
        <w:rPr>
          <w:rFonts w:eastAsia="Times New Roman"/>
          <w:bCs/>
          <w:sz w:val="23"/>
          <w:szCs w:val="23"/>
        </w:rPr>
      </w:pPr>
      <w:r w:rsidRPr="00D21829">
        <w:rPr>
          <w:i/>
          <w:sz w:val="23"/>
          <w:szCs w:val="23"/>
        </w:rPr>
        <w:t>Alexander M. Azar II,</w:t>
      </w:r>
      <w:r w:rsidRPr="00D21829">
        <w:rPr>
          <w:sz w:val="23"/>
          <w:szCs w:val="23"/>
        </w:rPr>
        <w:t xml:space="preserve"> Secretary, United States Department of Health and Human Services (Video welcome)</w:t>
      </w:r>
    </w:p>
    <w:p w:rsidR="00D21829" w:rsidRPr="00D21829" w:rsidRDefault="00D21829" w:rsidP="00D21829">
      <w:pPr>
        <w:pStyle w:val="NoSpacing"/>
        <w:ind w:left="720"/>
        <w:rPr>
          <w:rFonts w:eastAsia="Times New Roman"/>
          <w:bCs/>
          <w:sz w:val="23"/>
          <w:szCs w:val="23"/>
        </w:rPr>
      </w:pPr>
      <w:bookmarkStart w:id="0" w:name="_GoBack"/>
      <w:bookmarkEnd w:id="0"/>
    </w:p>
    <w:p w:rsidR="00E45045" w:rsidRPr="00D21829" w:rsidRDefault="0034196E" w:rsidP="00D54882">
      <w:pPr>
        <w:pStyle w:val="NoSpacing"/>
        <w:numPr>
          <w:ilvl w:val="0"/>
          <w:numId w:val="22"/>
        </w:numPr>
        <w:spacing w:before="240"/>
        <w:rPr>
          <w:b/>
          <w:sz w:val="23"/>
          <w:szCs w:val="23"/>
        </w:rPr>
      </w:pPr>
      <w:r w:rsidRPr="00D21829">
        <w:rPr>
          <w:b/>
          <w:sz w:val="23"/>
          <w:szCs w:val="23"/>
        </w:rPr>
        <w:t xml:space="preserve">Presentation: </w:t>
      </w:r>
      <w:r w:rsidR="00D54882" w:rsidRPr="00D21829">
        <w:rPr>
          <w:b/>
          <w:sz w:val="23"/>
          <w:szCs w:val="23"/>
        </w:rPr>
        <w:t xml:space="preserve">“Exposed to Scams: </w:t>
      </w:r>
      <w:r w:rsidRPr="00D21829">
        <w:rPr>
          <w:b/>
          <w:sz w:val="23"/>
          <w:szCs w:val="23"/>
        </w:rPr>
        <w:t>What Separates Victims from Non Victims?”</w:t>
      </w:r>
    </w:p>
    <w:p w:rsidR="00AD2E84" w:rsidRPr="00D21829" w:rsidRDefault="00E45045" w:rsidP="00AD2E84">
      <w:pPr>
        <w:pStyle w:val="NoSpacing"/>
        <w:numPr>
          <w:ilvl w:val="0"/>
          <w:numId w:val="23"/>
        </w:numPr>
        <w:rPr>
          <w:sz w:val="23"/>
          <w:szCs w:val="23"/>
        </w:rPr>
      </w:pPr>
      <w:r w:rsidRPr="00D21829">
        <w:rPr>
          <w:i/>
          <w:sz w:val="23"/>
          <w:szCs w:val="23"/>
        </w:rPr>
        <w:t>Gary Mottola</w:t>
      </w:r>
      <w:r w:rsidR="0064056E" w:rsidRPr="00D21829">
        <w:rPr>
          <w:sz w:val="23"/>
          <w:szCs w:val="23"/>
        </w:rPr>
        <w:t>,</w:t>
      </w:r>
      <w:r w:rsidRPr="00D21829">
        <w:rPr>
          <w:sz w:val="23"/>
          <w:szCs w:val="23"/>
        </w:rPr>
        <w:t xml:space="preserve"> </w:t>
      </w:r>
      <w:r w:rsidR="00AD2E84" w:rsidRPr="00D21829">
        <w:rPr>
          <w:sz w:val="23"/>
          <w:szCs w:val="23"/>
        </w:rPr>
        <w:t xml:space="preserve">Research Director, </w:t>
      </w:r>
      <w:r w:rsidRPr="00D21829">
        <w:rPr>
          <w:sz w:val="23"/>
          <w:szCs w:val="23"/>
        </w:rPr>
        <w:t>Financial Industry Regulatory Authority</w:t>
      </w:r>
      <w:r w:rsidR="00AD2E84" w:rsidRPr="00D21829">
        <w:rPr>
          <w:sz w:val="23"/>
          <w:szCs w:val="23"/>
        </w:rPr>
        <w:t xml:space="preserve"> Investor Education Foundation, and</w:t>
      </w:r>
    </w:p>
    <w:p w:rsidR="00E45045" w:rsidRPr="00D21829" w:rsidRDefault="00E45045" w:rsidP="00AD2E84">
      <w:pPr>
        <w:pStyle w:val="NoSpacing"/>
        <w:numPr>
          <w:ilvl w:val="0"/>
          <w:numId w:val="23"/>
        </w:numPr>
        <w:rPr>
          <w:sz w:val="23"/>
          <w:szCs w:val="23"/>
        </w:rPr>
      </w:pPr>
      <w:r w:rsidRPr="00D21829">
        <w:rPr>
          <w:i/>
          <w:sz w:val="23"/>
          <w:szCs w:val="23"/>
        </w:rPr>
        <w:t>Emma Fletcher</w:t>
      </w:r>
      <w:r w:rsidR="00AD2E84" w:rsidRPr="00D21829">
        <w:rPr>
          <w:sz w:val="23"/>
          <w:szCs w:val="23"/>
        </w:rPr>
        <w:t>, Program Analyst, Federal Trade Commission’s Bureau of Consumer Protection</w:t>
      </w:r>
      <w:r w:rsidRPr="00D21829">
        <w:rPr>
          <w:sz w:val="23"/>
          <w:szCs w:val="23"/>
        </w:rPr>
        <w:t xml:space="preserve"> </w:t>
      </w:r>
    </w:p>
    <w:p w:rsidR="0034196E" w:rsidRPr="00D21829" w:rsidRDefault="0034196E" w:rsidP="0034196E">
      <w:pPr>
        <w:pStyle w:val="NoSpacing"/>
        <w:ind w:left="360"/>
        <w:rPr>
          <w:sz w:val="23"/>
          <w:szCs w:val="23"/>
        </w:rPr>
      </w:pPr>
    </w:p>
    <w:p w:rsidR="00E45045" w:rsidRPr="00D21829" w:rsidRDefault="00E45045" w:rsidP="00D54882">
      <w:pPr>
        <w:pStyle w:val="NoSpacing"/>
        <w:numPr>
          <w:ilvl w:val="0"/>
          <w:numId w:val="22"/>
        </w:numPr>
        <w:spacing w:before="240"/>
        <w:rPr>
          <w:b/>
          <w:sz w:val="23"/>
          <w:szCs w:val="23"/>
        </w:rPr>
      </w:pPr>
      <w:r w:rsidRPr="00D21829">
        <w:rPr>
          <w:b/>
          <w:sz w:val="23"/>
          <w:szCs w:val="23"/>
        </w:rPr>
        <w:t xml:space="preserve">EJCC Member Panel: COVID-Related Government Imposter Scams </w:t>
      </w:r>
    </w:p>
    <w:p w:rsidR="0034196E" w:rsidRPr="00D21829" w:rsidRDefault="00E45045" w:rsidP="00D54882">
      <w:pPr>
        <w:pStyle w:val="NoSpacing"/>
        <w:numPr>
          <w:ilvl w:val="0"/>
          <w:numId w:val="23"/>
        </w:numPr>
        <w:rPr>
          <w:sz w:val="23"/>
          <w:szCs w:val="23"/>
        </w:rPr>
      </w:pPr>
      <w:r w:rsidRPr="00D21829">
        <w:rPr>
          <w:i/>
          <w:sz w:val="23"/>
          <w:szCs w:val="23"/>
        </w:rPr>
        <w:t>Jeffrey Buckner</w:t>
      </w:r>
      <w:r w:rsidRPr="00D21829">
        <w:rPr>
          <w:sz w:val="23"/>
          <w:szCs w:val="23"/>
        </w:rPr>
        <w:t>, Associate Commissioner Office of Communication, Social Security Administration</w:t>
      </w:r>
    </w:p>
    <w:p w:rsidR="0034196E" w:rsidRPr="00D21829" w:rsidRDefault="00E45045" w:rsidP="00D54882">
      <w:pPr>
        <w:pStyle w:val="NoSpacing"/>
        <w:numPr>
          <w:ilvl w:val="0"/>
          <w:numId w:val="23"/>
        </w:numPr>
        <w:rPr>
          <w:sz w:val="23"/>
          <w:szCs w:val="23"/>
        </w:rPr>
      </w:pPr>
      <w:r w:rsidRPr="00D21829">
        <w:rPr>
          <w:i/>
          <w:sz w:val="23"/>
          <w:szCs w:val="23"/>
        </w:rPr>
        <w:t>Ronald Burke</w:t>
      </w:r>
      <w:r w:rsidRPr="00D21829">
        <w:rPr>
          <w:sz w:val="23"/>
          <w:szCs w:val="23"/>
        </w:rPr>
        <w:t>, Executive Director, Pension and Fiduciary Services, Ve</w:t>
      </w:r>
      <w:r w:rsidR="0034196E" w:rsidRPr="00D21829">
        <w:rPr>
          <w:sz w:val="23"/>
          <w:szCs w:val="23"/>
        </w:rPr>
        <w:t xml:space="preserve">terans Benefits Administration, </w:t>
      </w:r>
      <w:r w:rsidRPr="00D21829">
        <w:rPr>
          <w:sz w:val="23"/>
          <w:szCs w:val="23"/>
        </w:rPr>
        <w:t>Department of Veterans Affairs</w:t>
      </w:r>
    </w:p>
    <w:p w:rsidR="00E45045" w:rsidRPr="00D21829" w:rsidRDefault="00E45045" w:rsidP="0034196E">
      <w:pPr>
        <w:pStyle w:val="NoSpacing"/>
        <w:rPr>
          <w:sz w:val="23"/>
          <w:szCs w:val="23"/>
        </w:rPr>
      </w:pPr>
    </w:p>
    <w:p w:rsidR="00E45045" w:rsidRPr="00D21829" w:rsidRDefault="00E45045" w:rsidP="00D54882">
      <w:pPr>
        <w:pStyle w:val="NoSpacing"/>
        <w:numPr>
          <w:ilvl w:val="0"/>
          <w:numId w:val="22"/>
        </w:numPr>
        <w:spacing w:before="240"/>
        <w:rPr>
          <w:b/>
          <w:sz w:val="23"/>
          <w:szCs w:val="23"/>
        </w:rPr>
      </w:pPr>
      <w:r w:rsidRPr="00D21829">
        <w:rPr>
          <w:b/>
          <w:sz w:val="23"/>
          <w:szCs w:val="23"/>
        </w:rPr>
        <w:t>EJCC Member Panel: COVID-Related Governm</w:t>
      </w:r>
      <w:r w:rsidR="0034196E" w:rsidRPr="00D21829">
        <w:rPr>
          <w:b/>
          <w:sz w:val="23"/>
          <w:szCs w:val="23"/>
        </w:rPr>
        <w:t>ent Imposter Scams -Enforcement</w:t>
      </w:r>
    </w:p>
    <w:p w:rsidR="00E45045" w:rsidRPr="00D21829" w:rsidRDefault="00E45045" w:rsidP="00D54882">
      <w:pPr>
        <w:pStyle w:val="NoSpacing"/>
        <w:numPr>
          <w:ilvl w:val="0"/>
          <w:numId w:val="23"/>
        </w:numPr>
        <w:rPr>
          <w:sz w:val="23"/>
          <w:szCs w:val="23"/>
        </w:rPr>
      </w:pPr>
      <w:r w:rsidRPr="00D21829">
        <w:rPr>
          <w:i/>
          <w:sz w:val="23"/>
          <w:szCs w:val="23"/>
        </w:rPr>
        <w:t>Lois Greisman</w:t>
      </w:r>
      <w:r w:rsidRPr="00D21829">
        <w:rPr>
          <w:sz w:val="23"/>
          <w:szCs w:val="23"/>
        </w:rPr>
        <w:t xml:space="preserve">, Associate Director, Division of Marketing Practices, Elder Justice Coordinator, Federal Trade Commission </w:t>
      </w:r>
    </w:p>
    <w:p w:rsidR="00E45045" w:rsidRPr="00D21829" w:rsidRDefault="00E45045" w:rsidP="00D54882">
      <w:pPr>
        <w:pStyle w:val="NoSpacing"/>
        <w:numPr>
          <w:ilvl w:val="0"/>
          <w:numId w:val="23"/>
        </w:numPr>
        <w:rPr>
          <w:sz w:val="23"/>
          <w:szCs w:val="23"/>
        </w:rPr>
      </w:pPr>
      <w:r w:rsidRPr="00D21829">
        <w:rPr>
          <w:i/>
          <w:sz w:val="23"/>
          <w:szCs w:val="23"/>
        </w:rPr>
        <w:t>Antoinette Bacon</w:t>
      </w:r>
      <w:r w:rsidRPr="00D21829">
        <w:rPr>
          <w:sz w:val="23"/>
          <w:szCs w:val="23"/>
        </w:rPr>
        <w:t>, Associate Deputy Attorney General, Elder Justice Coordinator, Department of Justice</w:t>
      </w:r>
    </w:p>
    <w:p w:rsidR="00E45045" w:rsidRPr="00D21829" w:rsidRDefault="00E45045" w:rsidP="00D54882">
      <w:pPr>
        <w:pStyle w:val="NoSpacing"/>
        <w:numPr>
          <w:ilvl w:val="0"/>
          <w:numId w:val="23"/>
        </w:numPr>
        <w:rPr>
          <w:sz w:val="23"/>
          <w:szCs w:val="23"/>
        </w:rPr>
      </w:pPr>
      <w:r w:rsidRPr="00D21829">
        <w:rPr>
          <w:i/>
          <w:sz w:val="23"/>
          <w:szCs w:val="23"/>
        </w:rPr>
        <w:t>Gary Barksdale</w:t>
      </w:r>
      <w:r w:rsidRPr="00D21829">
        <w:rPr>
          <w:sz w:val="23"/>
          <w:szCs w:val="23"/>
        </w:rPr>
        <w:t>, Chief Postal Inspector, United States Postal Inspection Service</w:t>
      </w:r>
    </w:p>
    <w:p w:rsidR="00E45045" w:rsidRPr="00D21829" w:rsidRDefault="00E45045" w:rsidP="00D54882">
      <w:pPr>
        <w:pStyle w:val="NoSpacing"/>
        <w:numPr>
          <w:ilvl w:val="0"/>
          <w:numId w:val="23"/>
        </w:numPr>
        <w:rPr>
          <w:sz w:val="23"/>
          <w:szCs w:val="23"/>
        </w:rPr>
      </w:pPr>
      <w:r w:rsidRPr="00D21829">
        <w:rPr>
          <w:i/>
          <w:sz w:val="23"/>
          <w:szCs w:val="23"/>
        </w:rPr>
        <w:t>Michael Herndon</w:t>
      </w:r>
      <w:r w:rsidRPr="00D21829">
        <w:rPr>
          <w:sz w:val="23"/>
          <w:szCs w:val="23"/>
        </w:rPr>
        <w:t xml:space="preserve">, Acting Assistant Director, Office of Older Americans, Consumer </w:t>
      </w:r>
      <w:r w:rsidR="003F1F98" w:rsidRPr="00D21829">
        <w:rPr>
          <w:sz w:val="23"/>
          <w:szCs w:val="23"/>
        </w:rPr>
        <w:t xml:space="preserve">Financial Protection Bureau </w:t>
      </w:r>
    </w:p>
    <w:p w:rsidR="00E45045" w:rsidRPr="00D21829" w:rsidRDefault="00E45045" w:rsidP="0034196E">
      <w:pPr>
        <w:pStyle w:val="NoSpacing"/>
        <w:rPr>
          <w:sz w:val="23"/>
          <w:szCs w:val="23"/>
        </w:rPr>
      </w:pPr>
    </w:p>
    <w:p w:rsidR="00E45045" w:rsidRPr="00D21829" w:rsidRDefault="00D54882" w:rsidP="00D54882">
      <w:pPr>
        <w:pStyle w:val="NoSpacing"/>
        <w:numPr>
          <w:ilvl w:val="0"/>
          <w:numId w:val="22"/>
        </w:numPr>
        <w:spacing w:before="240"/>
        <w:rPr>
          <w:b/>
          <w:sz w:val="23"/>
          <w:szCs w:val="23"/>
        </w:rPr>
      </w:pPr>
      <w:r w:rsidRPr="00D21829">
        <w:rPr>
          <w:b/>
          <w:sz w:val="23"/>
          <w:szCs w:val="23"/>
        </w:rPr>
        <w:t>Financial Exploitation Prevention Training Program</w:t>
      </w:r>
    </w:p>
    <w:p w:rsidR="00E45045" w:rsidRPr="00D21829" w:rsidRDefault="00E45045" w:rsidP="00D54882">
      <w:pPr>
        <w:pStyle w:val="NoSpacing"/>
        <w:numPr>
          <w:ilvl w:val="0"/>
          <w:numId w:val="23"/>
        </w:numPr>
        <w:rPr>
          <w:sz w:val="23"/>
          <w:szCs w:val="23"/>
        </w:rPr>
      </w:pPr>
      <w:r w:rsidRPr="00D21829">
        <w:rPr>
          <w:i/>
          <w:sz w:val="23"/>
          <w:szCs w:val="23"/>
        </w:rPr>
        <w:t>Jilenne Gunther</w:t>
      </w:r>
      <w:r w:rsidRPr="00D21829">
        <w:rPr>
          <w:sz w:val="23"/>
          <w:szCs w:val="23"/>
        </w:rPr>
        <w:t>, National Director, AARP BankSafe Initiative</w:t>
      </w:r>
    </w:p>
    <w:p w:rsidR="00E45045" w:rsidRPr="00D21829" w:rsidRDefault="00E45045" w:rsidP="0034196E">
      <w:pPr>
        <w:pStyle w:val="NoSpacing"/>
        <w:rPr>
          <w:sz w:val="23"/>
          <w:szCs w:val="23"/>
        </w:rPr>
      </w:pPr>
    </w:p>
    <w:p w:rsidR="00E45045" w:rsidRPr="00D21829" w:rsidRDefault="00E45045" w:rsidP="00D54882">
      <w:pPr>
        <w:pStyle w:val="NoSpacing"/>
        <w:numPr>
          <w:ilvl w:val="0"/>
          <w:numId w:val="22"/>
        </w:numPr>
        <w:spacing w:before="240"/>
        <w:rPr>
          <w:b/>
          <w:sz w:val="23"/>
          <w:szCs w:val="23"/>
        </w:rPr>
      </w:pPr>
      <w:r w:rsidRPr="00D21829">
        <w:rPr>
          <w:b/>
          <w:sz w:val="23"/>
          <w:szCs w:val="23"/>
        </w:rPr>
        <w:t>Protecting the Delive</w:t>
      </w:r>
      <w:r w:rsidR="00D54882" w:rsidRPr="00D21829">
        <w:rPr>
          <w:b/>
          <w:sz w:val="23"/>
          <w:szCs w:val="23"/>
        </w:rPr>
        <w:t>ry of Federal Benefits Payments</w:t>
      </w:r>
      <w:r w:rsidRPr="00D21829">
        <w:rPr>
          <w:b/>
          <w:sz w:val="23"/>
          <w:szCs w:val="23"/>
        </w:rPr>
        <w:t xml:space="preserve"> </w:t>
      </w:r>
    </w:p>
    <w:p w:rsidR="00E45045" w:rsidRPr="00D21829" w:rsidRDefault="00E45045" w:rsidP="00D54882">
      <w:pPr>
        <w:pStyle w:val="NoSpacing"/>
        <w:numPr>
          <w:ilvl w:val="0"/>
          <w:numId w:val="23"/>
        </w:numPr>
        <w:rPr>
          <w:sz w:val="23"/>
          <w:szCs w:val="23"/>
        </w:rPr>
      </w:pPr>
      <w:r w:rsidRPr="00D21829">
        <w:rPr>
          <w:i/>
          <w:sz w:val="23"/>
          <w:szCs w:val="23"/>
        </w:rPr>
        <w:t>Ronda Kent</w:t>
      </w:r>
      <w:r w:rsidRPr="00D21829">
        <w:rPr>
          <w:sz w:val="23"/>
          <w:szCs w:val="23"/>
        </w:rPr>
        <w:t>, Assistant Commissioner for Payment Management, Bureau of the Fiscal Service, Department of Treasury</w:t>
      </w:r>
    </w:p>
    <w:p w:rsidR="00E45045" w:rsidRPr="00D21829" w:rsidRDefault="00E45045" w:rsidP="0034196E">
      <w:pPr>
        <w:pStyle w:val="NoSpacing"/>
        <w:rPr>
          <w:sz w:val="23"/>
          <w:szCs w:val="23"/>
        </w:rPr>
      </w:pPr>
    </w:p>
    <w:p w:rsidR="00E45045" w:rsidRPr="00D21829" w:rsidRDefault="00E45045" w:rsidP="00D54882">
      <w:pPr>
        <w:pStyle w:val="NoSpacing"/>
        <w:numPr>
          <w:ilvl w:val="0"/>
          <w:numId w:val="22"/>
        </w:numPr>
        <w:spacing w:before="240"/>
        <w:rPr>
          <w:b/>
          <w:sz w:val="23"/>
          <w:szCs w:val="23"/>
        </w:rPr>
      </w:pPr>
      <w:r w:rsidRPr="00D21829">
        <w:rPr>
          <w:b/>
          <w:sz w:val="23"/>
          <w:szCs w:val="23"/>
        </w:rPr>
        <w:t xml:space="preserve">Closing Remarks </w:t>
      </w:r>
    </w:p>
    <w:p w:rsidR="003B3744" w:rsidRPr="00D21829" w:rsidRDefault="00E45045" w:rsidP="00D54882">
      <w:pPr>
        <w:pStyle w:val="NoSpacing"/>
        <w:numPr>
          <w:ilvl w:val="0"/>
          <w:numId w:val="23"/>
        </w:numPr>
        <w:rPr>
          <w:i/>
          <w:sz w:val="23"/>
          <w:szCs w:val="23"/>
        </w:rPr>
      </w:pPr>
      <w:r w:rsidRPr="00D21829">
        <w:rPr>
          <w:i/>
          <w:sz w:val="23"/>
          <w:szCs w:val="23"/>
        </w:rPr>
        <w:t>Lance Robertson</w:t>
      </w:r>
    </w:p>
    <w:sectPr w:rsidR="003B3744" w:rsidRPr="00D21829" w:rsidSect="00D54882">
      <w:headerReference w:type="first" r:id="rId8"/>
      <w:pgSz w:w="12240" w:h="15840"/>
      <w:pgMar w:top="1440" w:right="1080" w:bottom="108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10" w:rsidRDefault="00AF3810" w:rsidP="004F271B">
      <w:r>
        <w:separator/>
      </w:r>
    </w:p>
  </w:endnote>
  <w:endnote w:type="continuationSeparator" w:id="0">
    <w:p w:rsidR="00AF3810" w:rsidRDefault="00AF3810" w:rsidP="004F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10" w:rsidRDefault="00AF3810" w:rsidP="004F271B">
      <w:r>
        <w:separator/>
      </w:r>
    </w:p>
  </w:footnote>
  <w:footnote w:type="continuationSeparator" w:id="0">
    <w:p w:rsidR="00AF3810" w:rsidRDefault="00AF3810" w:rsidP="004F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6E" w:rsidRDefault="00E45045" w:rsidP="0034196E">
    <w:pPr>
      <w:pStyle w:val="NoSpacing"/>
    </w:pPr>
    <w:r>
      <w:rPr>
        <w:noProof/>
      </w:rPr>
      <w:drawing>
        <wp:inline distT="0" distB="0" distL="0" distR="0">
          <wp:extent cx="6381750" cy="1072472"/>
          <wp:effectExtent l="0" t="0" r="0" b="0"/>
          <wp:docPr id="1" name="Picture 1" descr="The Elder Justice Coordinating Council logo is at the top of the page.  The logo is a sun, top 1/2 blue and bottom1/2 yellow, on the left side, with the words &quot;Elder Justice Coordinating Council&quot; to the right of the sun." title="Elder Justice Coordinating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JCC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9743" cy="1130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196E" w:rsidRPr="0034196E" w:rsidRDefault="0034196E" w:rsidP="0034196E">
    <w:pPr>
      <w:pStyle w:val="NoSpacing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2AD0"/>
    <w:multiLevelType w:val="hybridMultilevel"/>
    <w:tmpl w:val="46A81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E63E1"/>
    <w:multiLevelType w:val="hybridMultilevel"/>
    <w:tmpl w:val="E16ED8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F2DBD"/>
    <w:multiLevelType w:val="hybridMultilevel"/>
    <w:tmpl w:val="D9067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14A70"/>
    <w:multiLevelType w:val="hybridMultilevel"/>
    <w:tmpl w:val="F60CE5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30709"/>
    <w:multiLevelType w:val="hybridMultilevel"/>
    <w:tmpl w:val="0FAA32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96547"/>
    <w:multiLevelType w:val="hybridMultilevel"/>
    <w:tmpl w:val="38B001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C923CF"/>
    <w:multiLevelType w:val="hybridMultilevel"/>
    <w:tmpl w:val="E1DAEB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135F0"/>
    <w:multiLevelType w:val="hybridMultilevel"/>
    <w:tmpl w:val="D262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B21BF"/>
    <w:multiLevelType w:val="hybridMultilevel"/>
    <w:tmpl w:val="C7DCD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970740"/>
    <w:multiLevelType w:val="hybridMultilevel"/>
    <w:tmpl w:val="42E4A06A"/>
    <w:lvl w:ilvl="0" w:tplc="1424F846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B1FC7"/>
    <w:multiLevelType w:val="hybridMultilevel"/>
    <w:tmpl w:val="89D09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047799"/>
    <w:multiLevelType w:val="hybridMultilevel"/>
    <w:tmpl w:val="FD567F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9C7F1C"/>
    <w:multiLevelType w:val="hybridMultilevel"/>
    <w:tmpl w:val="302C5F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9E75C4"/>
    <w:multiLevelType w:val="hybridMultilevel"/>
    <w:tmpl w:val="12909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407E75"/>
    <w:multiLevelType w:val="hybridMultilevel"/>
    <w:tmpl w:val="31E46A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A00517"/>
    <w:multiLevelType w:val="hybridMultilevel"/>
    <w:tmpl w:val="3EBE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73AF2"/>
    <w:multiLevelType w:val="hybridMultilevel"/>
    <w:tmpl w:val="188274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E1FD6"/>
    <w:multiLevelType w:val="hybridMultilevel"/>
    <w:tmpl w:val="0A803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2577AE"/>
    <w:multiLevelType w:val="hybridMultilevel"/>
    <w:tmpl w:val="669CE2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6D55D1"/>
    <w:multiLevelType w:val="hybridMultilevel"/>
    <w:tmpl w:val="B0121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14BD8"/>
    <w:multiLevelType w:val="hybridMultilevel"/>
    <w:tmpl w:val="BA34D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DC477A"/>
    <w:multiLevelType w:val="hybridMultilevel"/>
    <w:tmpl w:val="3C04B1C6"/>
    <w:lvl w:ilvl="0" w:tplc="77D0E8FA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6C7AFB"/>
    <w:multiLevelType w:val="hybridMultilevel"/>
    <w:tmpl w:val="688C1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EA6FD9"/>
    <w:multiLevelType w:val="hybridMultilevel"/>
    <w:tmpl w:val="2A72B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BF4FD4"/>
    <w:multiLevelType w:val="hybridMultilevel"/>
    <w:tmpl w:val="620A6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6"/>
  </w:num>
  <w:num w:numId="4">
    <w:abstractNumId w:val="10"/>
  </w:num>
  <w:num w:numId="5">
    <w:abstractNumId w:val="14"/>
  </w:num>
  <w:num w:numId="6">
    <w:abstractNumId w:val="8"/>
  </w:num>
  <w:num w:numId="7">
    <w:abstractNumId w:val="4"/>
  </w:num>
  <w:num w:numId="8">
    <w:abstractNumId w:val="20"/>
  </w:num>
  <w:num w:numId="9">
    <w:abstractNumId w:val="18"/>
  </w:num>
  <w:num w:numId="10">
    <w:abstractNumId w:val="2"/>
  </w:num>
  <w:num w:numId="11">
    <w:abstractNumId w:val="5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19"/>
  </w:num>
  <w:num w:numId="17">
    <w:abstractNumId w:val="6"/>
  </w:num>
  <w:num w:numId="18">
    <w:abstractNumId w:val="11"/>
  </w:num>
  <w:num w:numId="19">
    <w:abstractNumId w:val="22"/>
  </w:num>
  <w:num w:numId="20">
    <w:abstractNumId w:val="3"/>
  </w:num>
  <w:num w:numId="21">
    <w:abstractNumId w:val="13"/>
  </w:num>
  <w:num w:numId="22">
    <w:abstractNumId w:val="21"/>
  </w:num>
  <w:num w:numId="23">
    <w:abstractNumId w:val="7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1B"/>
    <w:rsid w:val="00054AFE"/>
    <w:rsid w:val="0008630D"/>
    <w:rsid w:val="0034196E"/>
    <w:rsid w:val="003B3744"/>
    <w:rsid w:val="003F1F98"/>
    <w:rsid w:val="004A2C42"/>
    <w:rsid w:val="004F271B"/>
    <w:rsid w:val="006368FC"/>
    <w:rsid w:val="0064056E"/>
    <w:rsid w:val="00681E5F"/>
    <w:rsid w:val="00AD2E84"/>
    <w:rsid w:val="00AE652C"/>
    <w:rsid w:val="00AF3810"/>
    <w:rsid w:val="00D21829"/>
    <w:rsid w:val="00D54882"/>
    <w:rsid w:val="00E45045"/>
    <w:rsid w:val="00E6081C"/>
    <w:rsid w:val="00F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89DB5A"/>
  <w15:docId w15:val="{920CFBDF-C26B-4C02-8C3E-AA596D42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1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71B"/>
  </w:style>
  <w:style w:type="paragraph" w:styleId="Footer">
    <w:name w:val="footer"/>
    <w:basedOn w:val="Normal"/>
    <w:link w:val="FooterChar"/>
    <w:uiPriority w:val="99"/>
    <w:unhideWhenUsed/>
    <w:rsid w:val="004F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71B"/>
  </w:style>
  <w:style w:type="paragraph" w:styleId="BalloonText">
    <w:name w:val="Balloon Text"/>
    <w:basedOn w:val="Normal"/>
    <w:link w:val="BalloonTextChar"/>
    <w:uiPriority w:val="99"/>
    <w:semiHidden/>
    <w:unhideWhenUsed/>
    <w:rsid w:val="004F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7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045"/>
    <w:pPr>
      <w:spacing w:after="0" w:line="240" w:lineRule="auto"/>
      <w:ind w:left="720"/>
    </w:pPr>
    <w:rPr>
      <w:rFonts w:ascii="Calibri" w:hAnsi="Calibri"/>
    </w:rPr>
  </w:style>
  <w:style w:type="paragraph" w:styleId="NoSpacing">
    <w:name w:val="No Spacing"/>
    <w:uiPriority w:val="1"/>
    <w:qFormat/>
    <w:rsid w:val="00E4504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41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8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488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64B10-16C7-4F29-8240-4DEAF24D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Kauffman &amp; Associates, Inc.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Bayton</dc:creator>
  <cp:lastModifiedBy>Petruy, Elizabeth (ACL)</cp:lastModifiedBy>
  <cp:revision>4</cp:revision>
  <dcterms:created xsi:type="dcterms:W3CDTF">2020-06-09T18:50:00Z</dcterms:created>
  <dcterms:modified xsi:type="dcterms:W3CDTF">2020-06-25T13:11:00Z</dcterms:modified>
</cp:coreProperties>
</file>